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985" w:type="dxa"/>
        <w:tblInd w:w="1242" w:type="dxa"/>
        <w:tblBorders>
          <w:top w:val="nil"/>
          <w:bottom w:val="nil"/>
          <w:insideH w:val="nil"/>
          <w:insideV w:val="nil"/>
        </w:tblBorders>
        <w:tblLayout w:type="fixed"/>
        <w:tblLook w:val="0400" w:firstRow="0" w:lastRow="0" w:firstColumn="0" w:lastColumn="0" w:noHBand="0" w:noVBand="1"/>
      </w:tblPr>
      <w:tblGrid>
        <w:gridCol w:w="3119"/>
        <w:gridCol w:w="12866"/>
      </w:tblGrid>
      <w:tr w:rsidR="0066185C" w:rsidRPr="00B6190F" w14:paraId="6211366E" w14:textId="77777777" w:rsidTr="0066185C">
        <w:tc>
          <w:tcPr>
            <w:tcW w:w="3119" w:type="dxa"/>
            <w:tcBorders>
              <w:top w:val="nil"/>
              <w:left w:val="nil"/>
              <w:bottom w:val="nil"/>
              <w:right w:val="nil"/>
            </w:tcBorders>
            <w:tcMar>
              <w:top w:w="0" w:type="dxa"/>
              <w:left w:w="108" w:type="dxa"/>
              <w:bottom w:w="0" w:type="dxa"/>
              <w:right w:w="108" w:type="dxa"/>
            </w:tcMar>
          </w:tcPr>
          <w:p w14:paraId="04574285" w14:textId="73443898" w:rsidR="0066185C" w:rsidRPr="00B6190F" w:rsidRDefault="0066185C" w:rsidP="00567BD2">
            <w:pPr>
              <w:widowControl w:val="0"/>
              <w:tabs>
                <w:tab w:val="left" w:pos="883"/>
              </w:tabs>
              <w:spacing w:line="240" w:lineRule="auto"/>
              <w:jc w:val="center"/>
              <w:rPr>
                <w:rFonts w:ascii="Times New Roman" w:eastAsia="Times New Roman" w:hAnsi="Times New Roman"/>
                <w:sz w:val="28"/>
                <w:szCs w:val="28"/>
              </w:rPr>
            </w:pPr>
            <w:r w:rsidRPr="00B6190F">
              <w:rPr>
                <w:rFonts w:ascii="Times New Roman" w:eastAsia="Times New Roman" w:hAnsi="Times New Roman"/>
                <w:b/>
                <w:sz w:val="28"/>
                <w:szCs w:val="28"/>
              </w:rPr>
              <w:t>BỘ CÔNG THƯƠNG</w:t>
            </w:r>
            <w:r w:rsidRPr="00B6190F">
              <w:rPr>
                <w:rFonts w:ascii="Times New Roman" w:eastAsia="Times New Roman" w:hAnsi="Times New Roman"/>
                <w:b/>
                <w:sz w:val="28"/>
                <w:szCs w:val="28"/>
              </w:rPr>
              <w:br/>
            </w:r>
            <w:r w:rsidR="00000000">
              <w:rPr>
                <w:noProof/>
              </w:rPr>
              <w:pict w14:anchorId="64365954">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37pt;margin-top:15pt;width:53.85pt;height:0;z-index: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">
                  <v:stroke startarrowwidth="narrow" startarrowlength="short" endarrowwidth="narrow" endarrowlength="short"/>
                </v:shape>
              </w:pict>
            </w:r>
          </w:p>
        </w:tc>
        <w:tc>
          <w:tcPr>
            <w:tcW w:w="12866" w:type="dxa"/>
            <w:tcBorders>
              <w:top w:val="nil"/>
              <w:left w:val="nil"/>
              <w:bottom w:val="nil"/>
              <w:right w:val="nil"/>
            </w:tcBorders>
            <w:tcMar>
              <w:top w:w="0" w:type="dxa"/>
              <w:left w:w="108" w:type="dxa"/>
              <w:bottom w:w="0" w:type="dxa"/>
              <w:right w:w="108" w:type="dxa"/>
            </w:tcMar>
          </w:tcPr>
          <w:p w14:paraId="229FA888" w14:textId="5FBCD070" w:rsidR="0066185C" w:rsidRPr="00B6190F" w:rsidRDefault="00000000" w:rsidP="00567BD2">
            <w:pPr>
              <w:widowControl w:val="0"/>
              <w:spacing w:line="240" w:lineRule="auto"/>
              <w:jc w:val="center"/>
              <w:rPr>
                <w:rFonts w:ascii="Times New Roman" w:eastAsia="Times New Roman" w:hAnsi="Times New Roman"/>
                <w:sz w:val="28"/>
                <w:szCs w:val="28"/>
              </w:rPr>
            </w:pPr>
            <w:r>
              <w:rPr>
                <w:noProof/>
              </w:rPr>
              <w:pict w14:anchorId="36A01CEB">
                <v:shape id="Straight Arrow Connector 1" o:spid="_x0000_s1026" type="#_x0000_t32" style="position:absolute;left:0;text-align:left;margin-left:236.5pt;margin-top:35.1pt;width:170.1pt;height:0;z-index:2;visibility:visible;mso-wrap-style:square;mso-height-percent:0;mso-wrap-distance-left:9pt;mso-wrap-distance-top:0;mso-wrap-distance-right:9pt;mso-wrap-distance-bottom:0;mso-position-horizontal-relative:text;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">
                  <v:stroke startarrowwidth="narrow" startarrowlength="short" endarrowwidth="narrow" endarrowlength="short"/>
                </v:shape>
              </w:pict>
            </w:r>
            <w:r w:rsidR="0066185C" w:rsidRPr="00B6190F">
              <w:rPr>
                <w:rFonts w:ascii="Times New Roman" w:eastAsia="Times New Roman" w:hAnsi="Times New Roman"/>
                <w:b/>
                <w:sz w:val="28"/>
                <w:szCs w:val="28"/>
              </w:rPr>
              <w:t>CỘNG HÒA XÃ HỘI CHỦ NGHĨA VIỆT NAM</w:t>
            </w:r>
            <w:r w:rsidR="0066185C" w:rsidRPr="00B6190F">
              <w:rPr>
                <w:rFonts w:ascii="Times New Roman" w:eastAsia="Times New Roman" w:hAnsi="Times New Roman"/>
                <w:b/>
                <w:sz w:val="28"/>
                <w:szCs w:val="28"/>
              </w:rPr>
              <w:br/>
              <w:t>Độc lập - Tự do - Hạnh phúc</w:t>
            </w:r>
            <w:r w:rsidR="0066185C" w:rsidRPr="00B6190F">
              <w:rPr>
                <w:rFonts w:ascii="Times New Roman" w:eastAsia="Times New Roman" w:hAnsi="Times New Roman"/>
                <w:b/>
                <w:sz w:val="28"/>
                <w:szCs w:val="28"/>
              </w:rPr>
              <w:br/>
            </w:r>
          </w:p>
        </w:tc>
      </w:tr>
      <w:tr w:rsidR="0066185C" w:rsidRPr="00B6190F" w14:paraId="6A003128" w14:textId="77777777" w:rsidTr="0066185C">
        <w:tc>
          <w:tcPr>
            <w:tcW w:w="3119" w:type="dxa"/>
            <w:tcBorders>
              <w:top w:val="nil"/>
              <w:left w:val="nil"/>
              <w:bottom w:val="nil"/>
              <w:right w:val="nil"/>
            </w:tcBorders>
            <w:tcMar>
              <w:top w:w="0" w:type="dxa"/>
              <w:left w:w="108" w:type="dxa"/>
              <w:bottom w:w="0" w:type="dxa"/>
              <w:right w:w="108" w:type="dxa"/>
            </w:tcMar>
          </w:tcPr>
          <w:p w14:paraId="49620FAC" w14:textId="77777777" w:rsidR="0066185C" w:rsidRPr="00B6190F" w:rsidRDefault="0066185C" w:rsidP="00567BD2">
            <w:pPr>
              <w:widowControl w:val="0"/>
              <w:spacing w:line="240" w:lineRule="auto"/>
              <w:jc w:val="center"/>
              <w:rPr>
                <w:rFonts w:ascii="Times New Roman" w:eastAsia="Times New Roman" w:hAnsi="Times New Roman"/>
                <w:sz w:val="28"/>
                <w:szCs w:val="28"/>
              </w:rPr>
            </w:pPr>
            <w:r w:rsidRPr="00B6190F">
              <w:rPr>
                <w:rFonts w:ascii="Times New Roman" w:eastAsia="Times New Roman" w:hAnsi="Times New Roman"/>
                <w:sz w:val="28"/>
                <w:szCs w:val="28"/>
              </w:rPr>
              <w:t> </w:t>
            </w:r>
          </w:p>
        </w:tc>
        <w:tc>
          <w:tcPr>
            <w:tcW w:w="12866" w:type="dxa"/>
            <w:tcBorders>
              <w:top w:val="nil"/>
              <w:left w:val="nil"/>
              <w:bottom w:val="nil"/>
              <w:right w:val="nil"/>
            </w:tcBorders>
            <w:tcMar>
              <w:top w:w="0" w:type="dxa"/>
              <w:left w:w="108" w:type="dxa"/>
              <w:bottom w:w="0" w:type="dxa"/>
              <w:right w:w="108" w:type="dxa"/>
            </w:tcMar>
          </w:tcPr>
          <w:p w14:paraId="52002109" w14:textId="77777777" w:rsidR="0066185C" w:rsidRPr="0086735C" w:rsidRDefault="0066185C" w:rsidP="0066185C">
            <w:pPr>
              <w:widowControl w:val="0"/>
              <w:spacing w:line="240" w:lineRule="auto"/>
              <w:jc w:val="center"/>
              <w:rPr>
                <w:rFonts w:ascii="Times New Roman" w:eastAsia="Times New Roman" w:hAnsi="Times New Roman"/>
                <w:sz w:val="28"/>
                <w:szCs w:val="28"/>
              </w:rPr>
            </w:pPr>
            <w:r w:rsidRPr="00B6190F">
              <w:rPr>
                <w:rFonts w:ascii="Times New Roman" w:eastAsia="Times New Roman" w:hAnsi="Times New Roman"/>
                <w:i/>
                <w:sz w:val="28"/>
                <w:szCs w:val="28"/>
              </w:rPr>
              <w:t>Hà Nội, ngày</w:t>
            </w:r>
            <w:r w:rsidRPr="0086735C">
              <w:rPr>
                <w:rFonts w:ascii="Times New Roman" w:eastAsia="Times New Roman" w:hAnsi="Times New Roman"/>
                <w:i/>
                <w:sz w:val="28"/>
                <w:szCs w:val="28"/>
              </w:rPr>
              <w:t xml:space="preserve"> </w:t>
            </w:r>
            <w:r>
              <w:rPr>
                <w:rFonts w:ascii="Times New Roman" w:eastAsia="Times New Roman" w:hAnsi="Times New Roman"/>
                <w:i/>
                <w:sz w:val="28"/>
                <w:szCs w:val="28"/>
              </w:rPr>
              <w:t>03</w:t>
            </w:r>
            <w:r w:rsidRPr="00B6190F">
              <w:rPr>
                <w:rFonts w:ascii="Times New Roman" w:eastAsia="Times New Roman" w:hAnsi="Times New Roman"/>
                <w:i/>
                <w:sz w:val="28"/>
                <w:szCs w:val="28"/>
              </w:rPr>
              <w:t xml:space="preserve"> tháng</w:t>
            </w:r>
            <w:r w:rsidRPr="0086735C">
              <w:rPr>
                <w:rFonts w:ascii="Times New Roman" w:eastAsia="Times New Roman" w:hAnsi="Times New Roman"/>
                <w:i/>
                <w:sz w:val="28"/>
                <w:szCs w:val="28"/>
              </w:rPr>
              <w:t xml:space="preserve"> </w:t>
            </w:r>
            <w:r>
              <w:rPr>
                <w:rFonts w:ascii="Times New Roman" w:eastAsia="Times New Roman" w:hAnsi="Times New Roman"/>
                <w:i/>
                <w:sz w:val="28"/>
                <w:szCs w:val="28"/>
              </w:rPr>
              <w:t>12</w:t>
            </w:r>
            <w:r w:rsidRPr="00B6190F">
              <w:rPr>
                <w:rFonts w:ascii="Times New Roman" w:eastAsia="Times New Roman" w:hAnsi="Times New Roman"/>
                <w:i/>
                <w:sz w:val="28"/>
                <w:szCs w:val="28"/>
              </w:rPr>
              <w:t xml:space="preserve"> năm 202</w:t>
            </w:r>
            <w:r w:rsidRPr="0086735C">
              <w:rPr>
                <w:rFonts w:ascii="Times New Roman" w:eastAsia="Times New Roman" w:hAnsi="Times New Roman"/>
                <w:i/>
                <w:sz w:val="28"/>
                <w:szCs w:val="28"/>
              </w:rPr>
              <w:t>5</w:t>
            </w:r>
          </w:p>
        </w:tc>
      </w:tr>
    </w:tbl>
    <w:p w14:paraId="6A561B03" w14:textId="77777777" w:rsidR="0066185C" w:rsidRDefault="0066185C" w:rsidP="00CC31EA">
      <w:pPr>
        <w:spacing w:after="0" w:line="240" w:lineRule="auto"/>
        <w:jc w:val="center"/>
        <w:rPr>
          <w:rFonts w:ascii="Times New Roman" w:eastAsia="Times New Roman" w:hAnsi="Times New Roman"/>
          <w:bCs/>
          <w:sz w:val="26"/>
          <w:szCs w:val="26"/>
        </w:rPr>
      </w:pPr>
    </w:p>
    <w:p w14:paraId="7B73DE5B" w14:textId="6045A19E" w:rsidR="0088136F" w:rsidRPr="0066185C" w:rsidRDefault="008F2704" w:rsidP="00CC31EA">
      <w:pPr>
        <w:spacing w:after="0" w:line="240" w:lineRule="auto"/>
        <w:jc w:val="center"/>
        <w:rPr>
          <w:rFonts w:ascii="Times New Roman" w:eastAsia="Times New Roman" w:hAnsi="Times New Roman"/>
          <w:b/>
          <w:sz w:val="26"/>
          <w:szCs w:val="26"/>
        </w:rPr>
      </w:pPr>
      <w:r w:rsidRPr="0066185C">
        <w:rPr>
          <w:rFonts w:ascii="Times New Roman" w:eastAsia="Times New Roman" w:hAnsi="Times New Roman"/>
          <w:b/>
          <w:sz w:val="26"/>
          <w:szCs w:val="26"/>
        </w:rPr>
        <w:t xml:space="preserve">SO SÁNH </w:t>
      </w:r>
      <w:r w:rsidR="00601E1F" w:rsidRPr="0066185C">
        <w:rPr>
          <w:rFonts w:ascii="Times New Roman" w:eastAsia="Times New Roman" w:hAnsi="Times New Roman"/>
          <w:b/>
          <w:sz w:val="26"/>
          <w:szCs w:val="26"/>
        </w:rPr>
        <w:t xml:space="preserve">NỘI DUNG SỬA ĐỔI CHÍNH TẠI </w:t>
      </w:r>
      <w:r w:rsidR="0088136F" w:rsidRPr="0066185C">
        <w:rPr>
          <w:rFonts w:ascii="Times New Roman" w:eastAsia="Times New Roman" w:hAnsi="Times New Roman"/>
          <w:b/>
          <w:sz w:val="26"/>
          <w:szCs w:val="26"/>
        </w:rPr>
        <w:t xml:space="preserve">DỰ THẢO </w:t>
      </w:r>
      <w:r w:rsidR="00CC31EA" w:rsidRPr="0066185C">
        <w:rPr>
          <w:rFonts w:ascii="Times New Roman" w:eastAsia="Times New Roman" w:hAnsi="Times New Roman"/>
          <w:b/>
          <w:sz w:val="26"/>
          <w:szCs w:val="26"/>
        </w:rPr>
        <w:t>0</w:t>
      </w:r>
      <w:r w:rsidRPr="0066185C">
        <w:rPr>
          <w:rFonts w:ascii="Times New Roman" w:eastAsia="Times New Roman" w:hAnsi="Times New Roman"/>
          <w:b/>
          <w:sz w:val="26"/>
          <w:szCs w:val="26"/>
        </w:rPr>
        <w:t>2</w:t>
      </w:r>
      <w:r w:rsidR="002A768A" w:rsidRPr="0066185C">
        <w:rPr>
          <w:rFonts w:ascii="Times New Roman" w:eastAsia="Times New Roman" w:hAnsi="Times New Roman"/>
          <w:b/>
          <w:sz w:val="26"/>
          <w:szCs w:val="26"/>
        </w:rPr>
        <w:t xml:space="preserve"> THÔNG TƯ SỬA ĐỔI BỔ SUNG THÔNG TƯ 10/2025/TT-BCT</w:t>
      </w:r>
    </w:p>
    <w:p w14:paraId="27264118" w14:textId="77777777" w:rsidR="00C25AD7" w:rsidRPr="00180DED" w:rsidRDefault="00C25AD7" w:rsidP="007B4CC1">
      <w:pPr>
        <w:spacing w:after="0" w:line="240" w:lineRule="auto"/>
        <w:jc w:val="center"/>
        <w:rPr>
          <w:rFonts w:ascii="Times New Roman" w:eastAsia="Times New Roman" w:hAnsi="Times New Roman"/>
          <w:bCs/>
          <w:sz w:val="26"/>
          <w:szCs w:val="26"/>
        </w:rPr>
      </w:pPr>
    </w:p>
    <w:tbl>
      <w:tblPr>
        <w:tblW w:w="158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2"/>
        <w:gridCol w:w="5103"/>
        <w:gridCol w:w="5387"/>
        <w:gridCol w:w="2835"/>
      </w:tblGrid>
      <w:tr w:rsidR="00180DED" w:rsidRPr="008C1C6E" w14:paraId="1EF47DE9" w14:textId="77777777" w:rsidTr="007B52F1">
        <w:trPr>
          <w:trHeight w:val="405"/>
        </w:trPr>
        <w:tc>
          <w:tcPr>
            <w:tcW w:w="709" w:type="dxa"/>
            <w:noWrap/>
            <w:hideMark/>
          </w:tcPr>
          <w:p w14:paraId="019C0F43" w14:textId="77777777" w:rsidR="00180DED" w:rsidRPr="009407A2" w:rsidRDefault="00180DED" w:rsidP="007B4CC1">
            <w:pPr>
              <w:spacing w:after="0" w:line="240" w:lineRule="auto"/>
              <w:jc w:val="center"/>
              <w:rPr>
                <w:rFonts w:ascii="Times New Roman" w:eastAsia="Times New Roman" w:hAnsi="Times New Roman"/>
                <w:b/>
                <w:sz w:val="24"/>
                <w:szCs w:val="24"/>
              </w:rPr>
            </w:pPr>
            <w:r w:rsidRPr="009407A2">
              <w:rPr>
                <w:rFonts w:ascii="Times New Roman" w:eastAsia="Times New Roman" w:hAnsi="Times New Roman"/>
                <w:b/>
                <w:sz w:val="24"/>
                <w:szCs w:val="24"/>
              </w:rPr>
              <w:t>STT</w:t>
            </w:r>
          </w:p>
        </w:tc>
        <w:tc>
          <w:tcPr>
            <w:tcW w:w="1842" w:type="dxa"/>
            <w:noWrap/>
            <w:hideMark/>
          </w:tcPr>
          <w:p w14:paraId="5B023323" w14:textId="77777777" w:rsidR="00180DED" w:rsidRPr="009407A2" w:rsidRDefault="00B04D20" w:rsidP="007B4CC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Nội dung thay đổi, cập nhật chính</w:t>
            </w:r>
          </w:p>
        </w:tc>
        <w:tc>
          <w:tcPr>
            <w:tcW w:w="5103" w:type="dxa"/>
            <w:noWrap/>
            <w:hideMark/>
          </w:tcPr>
          <w:p w14:paraId="7E70AF96" w14:textId="779E17CA" w:rsidR="00180DED" w:rsidRPr="009407A2" w:rsidRDefault="00B04D20" w:rsidP="007B4CC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THÔNG TƯ </w:t>
            </w:r>
            <w:r w:rsidR="002A768A">
              <w:rPr>
                <w:rFonts w:ascii="Times New Roman" w:eastAsia="Times New Roman" w:hAnsi="Times New Roman"/>
                <w:b/>
                <w:sz w:val="24"/>
                <w:szCs w:val="24"/>
              </w:rPr>
              <w:t>10</w:t>
            </w:r>
            <w:r>
              <w:rPr>
                <w:rFonts w:ascii="Times New Roman" w:eastAsia="Times New Roman" w:hAnsi="Times New Roman"/>
                <w:b/>
                <w:sz w:val="24"/>
                <w:szCs w:val="24"/>
              </w:rPr>
              <w:t>/202</w:t>
            </w:r>
            <w:r w:rsidR="002A768A">
              <w:rPr>
                <w:rFonts w:ascii="Times New Roman" w:eastAsia="Times New Roman" w:hAnsi="Times New Roman"/>
                <w:b/>
                <w:sz w:val="24"/>
                <w:szCs w:val="24"/>
              </w:rPr>
              <w:t>5</w:t>
            </w:r>
            <w:r>
              <w:rPr>
                <w:rFonts w:ascii="Times New Roman" w:eastAsia="Times New Roman" w:hAnsi="Times New Roman"/>
                <w:b/>
                <w:sz w:val="24"/>
                <w:szCs w:val="24"/>
              </w:rPr>
              <w:t>/TT-BCT</w:t>
            </w:r>
          </w:p>
        </w:tc>
        <w:tc>
          <w:tcPr>
            <w:tcW w:w="5387" w:type="dxa"/>
            <w:hideMark/>
          </w:tcPr>
          <w:p w14:paraId="440D0C0C" w14:textId="242171E7" w:rsidR="00180DED" w:rsidRPr="009407A2" w:rsidRDefault="00B04D20" w:rsidP="007B4CC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DỰ THẢO </w:t>
            </w:r>
            <w:r w:rsidR="00CC31EA">
              <w:rPr>
                <w:rFonts w:ascii="Times New Roman" w:eastAsia="Times New Roman" w:hAnsi="Times New Roman"/>
                <w:b/>
                <w:sz w:val="24"/>
                <w:szCs w:val="24"/>
              </w:rPr>
              <w:t>0</w:t>
            </w:r>
            <w:r w:rsidR="00614083">
              <w:rPr>
                <w:rFonts w:ascii="Times New Roman" w:eastAsia="Times New Roman" w:hAnsi="Times New Roman"/>
                <w:b/>
                <w:sz w:val="24"/>
                <w:szCs w:val="24"/>
              </w:rPr>
              <w:t>2</w:t>
            </w:r>
          </w:p>
        </w:tc>
        <w:tc>
          <w:tcPr>
            <w:tcW w:w="2835" w:type="dxa"/>
            <w:hideMark/>
          </w:tcPr>
          <w:p w14:paraId="4393FA42" w14:textId="77777777" w:rsidR="00180DED" w:rsidRPr="009407A2" w:rsidRDefault="009407A2" w:rsidP="007B4CC1">
            <w:pPr>
              <w:spacing w:after="0" w:line="240" w:lineRule="auto"/>
              <w:jc w:val="center"/>
              <w:rPr>
                <w:rFonts w:ascii="Times New Roman" w:eastAsia="Times New Roman" w:hAnsi="Times New Roman"/>
                <w:b/>
                <w:sz w:val="24"/>
                <w:szCs w:val="24"/>
              </w:rPr>
            </w:pPr>
            <w:r w:rsidRPr="009407A2">
              <w:rPr>
                <w:rFonts w:ascii="Times New Roman" w:eastAsia="Times New Roman" w:hAnsi="Times New Roman"/>
                <w:b/>
                <w:sz w:val="24"/>
                <w:szCs w:val="24"/>
              </w:rPr>
              <w:t>Ý KIẾN CỦA ĐƠN VỊ SOẠN THẢO</w:t>
            </w:r>
          </w:p>
        </w:tc>
      </w:tr>
      <w:tr w:rsidR="00180DED" w:rsidRPr="008C1C6E" w14:paraId="353EFD63" w14:textId="77777777" w:rsidTr="007B52F1">
        <w:trPr>
          <w:trHeight w:val="405"/>
        </w:trPr>
        <w:tc>
          <w:tcPr>
            <w:tcW w:w="709" w:type="dxa"/>
          </w:tcPr>
          <w:p w14:paraId="248F1582" w14:textId="77777777" w:rsidR="00180DED" w:rsidRPr="00D20C62" w:rsidRDefault="00B04D20" w:rsidP="00D20C62">
            <w:pPr>
              <w:spacing w:after="0" w:line="240" w:lineRule="auto"/>
              <w:jc w:val="both"/>
              <w:rPr>
                <w:rFonts w:ascii="Times New Roman" w:eastAsia="Times New Roman" w:hAnsi="Times New Roman"/>
                <w:bCs/>
                <w:sz w:val="26"/>
                <w:szCs w:val="26"/>
              </w:rPr>
            </w:pPr>
            <w:r w:rsidRPr="00D20C62">
              <w:rPr>
                <w:rFonts w:ascii="Times New Roman" w:eastAsia="Times New Roman" w:hAnsi="Times New Roman"/>
                <w:bCs/>
                <w:sz w:val="26"/>
                <w:szCs w:val="26"/>
              </w:rPr>
              <w:t>1</w:t>
            </w:r>
          </w:p>
        </w:tc>
        <w:tc>
          <w:tcPr>
            <w:tcW w:w="1842" w:type="dxa"/>
          </w:tcPr>
          <w:p w14:paraId="2038E91B" w14:textId="68CC529C" w:rsidR="00180DED" w:rsidRPr="00D20C62" w:rsidRDefault="002A768A" w:rsidP="00D20C62">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Khoản 7, 8, 10 Điều 2</w:t>
            </w:r>
          </w:p>
        </w:tc>
        <w:tc>
          <w:tcPr>
            <w:tcW w:w="5103" w:type="dxa"/>
            <w:noWrap/>
          </w:tcPr>
          <w:p w14:paraId="42537239" w14:textId="77777777" w:rsidR="00241F90" w:rsidRPr="00241F90" w:rsidRDefault="00241F90" w:rsidP="00241F90">
            <w:pPr>
              <w:spacing w:after="0" w:line="240" w:lineRule="auto"/>
              <w:jc w:val="center"/>
              <w:rPr>
                <w:rFonts w:ascii="Times New Roman" w:eastAsia="Times New Roman" w:hAnsi="Times New Roman"/>
                <w:bCs/>
                <w:sz w:val="26"/>
                <w:szCs w:val="26"/>
              </w:rPr>
            </w:pPr>
            <w:r w:rsidRPr="00241F90">
              <w:rPr>
                <w:rFonts w:ascii="Times New Roman" w:eastAsia="Times New Roman" w:hAnsi="Times New Roman"/>
                <w:bCs/>
                <w:sz w:val="26"/>
                <w:szCs w:val="26"/>
              </w:rPr>
              <w:t>THÔNG TƯ</w:t>
            </w:r>
          </w:p>
          <w:p w14:paraId="563CB247"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7.</w:t>
            </w:r>
            <w:r w:rsidRPr="002A768A">
              <w:rPr>
                <w:rFonts w:ascii="Times New Roman" w:eastAsia="Times New Roman" w:hAnsi="Times New Roman"/>
                <w:bCs/>
                <w:sz w:val="26"/>
                <w:szCs w:val="26"/>
              </w:rPr>
              <w:tab/>
              <w:t>Mùa mưa được tính từ ngày 01 tháng 7 đến ngày 31 tháng 10.</w:t>
            </w:r>
          </w:p>
          <w:p w14:paraId="71750D4A" w14:textId="77777777" w:rsidR="007B4CC1"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8.</w:t>
            </w:r>
            <w:r w:rsidRPr="002A768A">
              <w:rPr>
                <w:rFonts w:ascii="Times New Roman" w:eastAsia="Times New Roman" w:hAnsi="Times New Roman"/>
                <w:bCs/>
                <w:sz w:val="26"/>
                <w:szCs w:val="26"/>
              </w:rPr>
              <w:tab/>
              <w:t>Mùa khô được tính từ ngày 01 tháng 11 đến ngày 30 tháng 6 năm sau.</w:t>
            </w:r>
          </w:p>
          <w:p w14:paraId="659D9217" w14:textId="74B5F774" w:rsidR="002A768A" w:rsidRPr="00D20C62"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10.</w:t>
            </w:r>
            <w:r w:rsidRPr="002A768A">
              <w:rPr>
                <w:rFonts w:ascii="Times New Roman" w:eastAsia="Times New Roman" w:hAnsi="Times New Roman"/>
                <w:bCs/>
                <w:sz w:val="26"/>
                <w:szCs w:val="26"/>
              </w:rPr>
              <w:tab/>
              <w:t>Nhà máy năng lượng tái tạo nhỏ là nhà máy thủy điện có công suất lắp máy nhỏ hơn hoặc bằng 30 MW được quy định tại Quyết định số 2394/QĐ-BCN ngày 01 tháng 9 năm 2006 của Bộ Công nghiệp.</w:t>
            </w:r>
          </w:p>
        </w:tc>
        <w:tc>
          <w:tcPr>
            <w:tcW w:w="5387" w:type="dxa"/>
          </w:tcPr>
          <w:p w14:paraId="68FA64BA" w14:textId="77777777" w:rsidR="00241F90" w:rsidRPr="00241F90" w:rsidRDefault="00241F90" w:rsidP="00241F90">
            <w:pPr>
              <w:spacing w:after="0" w:line="240" w:lineRule="auto"/>
              <w:jc w:val="center"/>
              <w:rPr>
                <w:rFonts w:ascii="Times New Roman" w:eastAsia="Times New Roman" w:hAnsi="Times New Roman"/>
                <w:bCs/>
                <w:sz w:val="26"/>
                <w:szCs w:val="26"/>
              </w:rPr>
            </w:pPr>
            <w:r w:rsidRPr="00241F90">
              <w:rPr>
                <w:rFonts w:ascii="Times New Roman" w:eastAsia="Times New Roman" w:hAnsi="Times New Roman"/>
                <w:bCs/>
                <w:sz w:val="26"/>
                <w:szCs w:val="26"/>
              </w:rPr>
              <w:t>THÔNG TƯ</w:t>
            </w:r>
          </w:p>
          <w:p w14:paraId="5143B658"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 xml:space="preserve">7. Mùa mưa: </w:t>
            </w:r>
          </w:p>
          <w:p w14:paraId="2DB73093"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a) Miền Bắc được tính từ ngày 01 tháng 7 đến hết ngày 31 tháng 10.</w:t>
            </w:r>
          </w:p>
          <w:p w14:paraId="67CF52BD" w14:textId="0050EF94"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 xml:space="preserve">b) Miền Trung được tính từ ngày </w:t>
            </w:r>
            <w:r w:rsidR="000D357D">
              <w:rPr>
                <w:rFonts w:ascii="Times New Roman" w:eastAsia="Times New Roman" w:hAnsi="Times New Roman"/>
                <w:bCs/>
                <w:sz w:val="26"/>
                <w:szCs w:val="26"/>
              </w:rPr>
              <w:t>15</w:t>
            </w:r>
            <w:r w:rsidRPr="002A768A">
              <w:rPr>
                <w:rFonts w:ascii="Times New Roman" w:eastAsia="Times New Roman" w:hAnsi="Times New Roman"/>
                <w:bCs/>
                <w:sz w:val="26"/>
                <w:szCs w:val="26"/>
              </w:rPr>
              <w:t xml:space="preserve"> tháng 8 đến hết ngày </w:t>
            </w:r>
            <w:r w:rsidR="000D357D">
              <w:rPr>
                <w:rFonts w:ascii="Times New Roman" w:eastAsia="Times New Roman" w:hAnsi="Times New Roman"/>
                <w:bCs/>
                <w:sz w:val="26"/>
                <w:szCs w:val="26"/>
              </w:rPr>
              <w:t>15</w:t>
            </w:r>
            <w:r w:rsidRPr="002A768A">
              <w:rPr>
                <w:rFonts w:ascii="Times New Roman" w:eastAsia="Times New Roman" w:hAnsi="Times New Roman"/>
                <w:bCs/>
                <w:sz w:val="26"/>
                <w:szCs w:val="26"/>
              </w:rPr>
              <w:t xml:space="preserve"> tháng 12.</w:t>
            </w:r>
          </w:p>
          <w:p w14:paraId="17A6069D"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c) Miền Nam được tính từ ngày 01 tháng 8 đến hết ngày 01 tháng 12.</w:t>
            </w:r>
          </w:p>
          <w:p w14:paraId="5758625E"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8. Mùa khô:</w:t>
            </w:r>
          </w:p>
          <w:p w14:paraId="74C285DD"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a) Miền Bắc được tính từ ngày 01 tháng 11 đến hết ngày 30 tháng 6 năm sau.</w:t>
            </w:r>
          </w:p>
          <w:p w14:paraId="659667B1"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b) Miền Trung được tính từ ngày 21 tháng 12 đến hết ngày 19 tháng 8 năm sau.</w:t>
            </w:r>
          </w:p>
          <w:p w14:paraId="5614ED9B" w14:textId="77777777" w:rsidR="002A768A" w:rsidRPr="002A768A" w:rsidRDefault="002A768A" w:rsidP="002A768A">
            <w:pPr>
              <w:spacing w:after="0" w:line="240" w:lineRule="auto"/>
              <w:jc w:val="both"/>
              <w:rPr>
                <w:rFonts w:ascii="Times New Roman" w:eastAsia="Times New Roman" w:hAnsi="Times New Roman"/>
                <w:bCs/>
                <w:sz w:val="26"/>
                <w:szCs w:val="26"/>
              </w:rPr>
            </w:pPr>
            <w:r w:rsidRPr="002A768A">
              <w:rPr>
                <w:rFonts w:ascii="Times New Roman" w:eastAsia="Times New Roman" w:hAnsi="Times New Roman"/>
                <w:bCs/>
                <w:sz w:val="26"/>
                <w:szCs w:val="26"/>
              </w:rPr>
              <w:t>c) Miền Nam được tính từ ngày 02 tháng 12 đến hết ngày 31 tháng 7 năm sau.</w:t>
            </w:r>
          </w:p>
          <w:p w14:paraId="148E84E1" w14:textId="71343BEF" w:rsidR="007B4CC1" w:rsidRPr="00D20C62" w:rsidRDefault="000035B5" w:rsidP="002A768A">
            <w:pPr>
              <w:spacing w:after="0" w:line="240" w:lineRule="auto"/>
              <w:jc w:val="both"/>
              <w:rPr>
                <w:rFonts w:ascii="Times New Roman" w:eastAsia="Times New Roman" w:hAnsi="Times New Roman"/>
                <w:bCs/>
                <w:sz w:val="26"/>
                <w:szCs w:val="26"/>
              </w:rPr>
            </w:pPr>
            <w:r w:rsidRPr="000035B5">
              <w:rPr>
                <w:rFonts w:ascii="Times New Roman" w:eastAsia="Times New Roman" w:hAnsi="Times New Roman"/>
                <w:bCs/>
                <w:sz w:val="26"/>
                <w:szCs w:val="26"/>
              </w:rPr>
              <w:t xml:space="preserve">10. Nhà máy năng lượng tái tạo nhỏ là nhà máy điện năng lượng tái tạo có quy mô công suất được quy định tại các Quyết định do Bộ trưởng Bộ Công Thương ban hành ở mức hợp lý nhằm khuyến khích sản xuất điện từ năng lượng tái tạo bảo đảm phù hợp với điều kiện kinh tế - xã hội </w:t>
            </w:r>
            <w:r w:rsidRPr="000035B5">
              <w:rPr>
                <w:rFonts w:ascii="Times New Roman" w:eastAsia="Times New Roman" w:hAnsi="Times New Roman"/>
                <w:bCs/>
                <w:sz w:val="26"/>
                <w:szCs w:val="26"/>
              </w:rPr>
              <w:lastRenderedPageBreak/>
              <w:t>của đất nước trong từng giai đoạn.”</w:t>
            </w:r>
          </w:p>
        </w:tc>
        <w:tc>
          <w:tcPr>
            <w:tcW w:w="2835" w:type="dxa"/>
          </w:tcPr>
          <w:p w14:paraId="5495B9A5" w14:textId="31B08C5F" w:rsidR="00C67C35" w:rsidRDefault="00E92ECD" w:rsidP="00CC31EA">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lastRenderedPageBreak/>
              <w:t>Điều chỉnh thời gian mùa mưa mùa khô các vùng miền theo NSMO đề xuất d</w:t>
            </w:r>
            <w:r w:rsidRPr="00E92ECD">
              <w:rPr>
                <w:rFonts w:ascii="Times New Roman" w:eastAsia="Times New Roman" w:hAnsi="Times New Roman"/>
                <w:bCs/>
                <w:sz w:val="26"/>
                <w:szCs w:val="26"/>
              </w:rPr>
              <w:t>ựa vào data sản lượng quy về trong 10 năm trở lại đây do NSMO thống kê.</w:t>
            </w:r>
            <w:r w:rsidR="00543508">
              <w:rPr>
                <w:rFonts w:ascii="Times New Roman" w:eastAsia="Times New Roman" w:hAnsi="Times New Roman"/>
                <w:bCs/>
                <w:sz w:val="26"/>
                <w:szCs w:val="26"/>
              </w:rPr>
              <w:t xml:space="preserve"> Theo kiến nghị của KTNN</w:t>
            </w:r>
          </w:p>
          <w:p w14:paraId="04BDFE3B" w14:textId="77777777" w:rsidR="00E92ECD" w:rsidRDefault="00E92ECD" w:rsidP="00CC31EA">
            <w:pPr>
              <w:spacing w:after="0" w:line="240" w:lineRule="auto"/>
              <w:jc w:val="both"/>
              <w:rPr>
                <w:rFonts w:ascii="Times New Roman" w:eastAsia="Times New Roman" w:hAnsi="Times New Roman"/>
                <w:bCs/>
                <w:sz w:val="26"/>
                <w:szCs w:val="26"/>
              </w:rPr>
            </w:pPr>
          </w:p>
          <w:p w14:paraId="237394DB" w14:textId="77777777" w:rsidR="00E92ECD" w:rsidRDefault="00E92ECD" w:rsidP="00CC31EA">
            <w:pPr>
              <w:spacing w:after="0" w:line="240" w:lineRule="auto"/>
              <w:jc w:val="both"/>
              <w:rPr>
                <w:rFonts w:ascii="Times New Roman" w:eastAsia="Times New Roman" w:hAnsi="Times New Roman"/>
                <w:bCs/>
                <w:sz w:val="26"/>
                <w:szCs w:val="26"/>
              </w:rPr>
            </w:pPr>
          </w:p>
          <w:p w14:paraId="52CBAAC4" w14:textId="77777777" w:rsidR="00E92ECD" w:rsidRDefault="00E92ECD" w:rsidP="00CC31EA">
            <w:pPr>
              <w:spacing w:after="0" w:line="240" w:lineRule="auto"/>
              <w:jc w:val="both"/>
              <w:rPr>
                <w:rFonts w:ascii="Times New Roman" w:eastAsia="Times New Roman" w:hAnsi="Times New Roman"/>
                <w:bCs/>
                <w:sz w:val="26"/>
                <w:szCs w:val="26"/>
              </w:rPr>
            </w:pPr>
          </w:p>
          <w:p w14:paraId="763F38E2" w14:textId="77777777" w:rsidR="00E92ECD" w:rsidRDefault="00E92ECD" w:rsidP="00CC31EA">
            <w:pPr>
              <w:spacing w:after="0" w:line="240" w:lineRule="auto"/>
              <w:jc w:val="both"/>
              <w:rPr>
                <w:rFonts w:ascii="Times New Roman" w:eastAsia="Times New Roman" w:hAnsi="Times New Roman"/>
                <w:bCs/>
                <w:sz w:val="26"/>
                <w:szCs w:val="26"/>
              </w:rPr>
            </w:pPr>
          </w:p>
          <w:p w14:paraId="3BD4A2AB" w14:textId="77777777" w:rsidR="00E92ECD" w:rsidRDefault="00E92ECD" w:rsidP="00CC31EA">
            <w:pPr>
              <w:spacing w:after="0" w:line="240" w:lineRule="auto"/>
              <w:jc w:val="both"/>
              <w:rPr>
                <w:rFonts w:ascii="Times New Roman" w:eastAsia="Times New Roman" w:hAnsi="Times New Roman"/>
                <w:bCs/>
                <w:sz w:val="26"/>
                <w:szCs w:val="26"/>
              </w:rPr>
            </w:pPr>
          </w:p>
          <w:p w14:paraId="038640D5" w14:textId="77777777" w:rsidR="00E92ECD" w:rsidRDefault="00E92ECD" w:rsidP="00CC31EA">
            <w:pPr>
              <w:spacing w:after="0" w:line="240" w:lineRule="auto"/>
              <w:jc w:val="both"/>
              <w:rPr>
                <w:rFonts w:ascii="Times New Roman" w:eastAsia="Times New Roman" w:hAnsi="Times New Roman"/>
                <w:bCs/>
                <w:sz w:val="26"/>
                <w:szCs w:val="26"/>
              </w:rPr>
            </w:pPr>
          </w:p>
          <w:p w14:paraId="3DA170A9" w14:textId="77777777" w:rsidR="00E92ECD" w:rsidRDefault="00E92ECD" w:rsidP="00CC31EA">
            <w:pPr>
              <w:spacing w:after="0" w:line="240" w:lineRule="auto"/>
              <w:jc w:val="both"/>
              <w:rPr>
                <w:rFonts w:ascii="Times New Roman" w:eastAsia="Times New Roman" w:hAnsi="Times New Roman"/>
                <w:bCs/>
                <w:sz w:val="26"/>
                <w:szCs w:val="26"/>
              </w:rPr>
            </w:pPr>
          </w:p>
          <w:p w14:paraId="43A63467" w14:textId="77777777" w:rsidR="00E92ECD" w:rsidRDefault="00E92ECD" w:rsidP="00CC31EA">
            <w:pPr>
              <w:spacing w:after="0" w:line="240" w:lineRule="auto"/>
              <w:jc w:val="both"/>
              <w:rPr>
                <w:rFonts w:ascii="Times New Roman" w:eastAsia="Times New Roman" w:hAnsi="Times New Roman"/>
                <w:bCs/>
                <w:sz w:val="26"/>
                <w:szCs w:val="26"/>
              </w:rPr>
            </w:pPr>
          </w:p>
          <w:p w14:paraId="3A8C58FF" w14:textId="46DC186E" w:rsidR="00E92ECD" w:rsidRPr="00D20C62" w:rsidRDefault="0038621A" w:rsidP="00CC31EA">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Đ</w:t>
            </w:r>
            <w:r w:rsidR="009D7E71">
              <w:rPr>
                <w:rFonts w:ascii="Times New Roman" w:eastAsia="Times New Roman" w:hAnsi="Times New Roman"/>
                <w:bCs/>
                <w:sz w:val="26"/>
                <w:szCs w:val="26"/>
              </w:rPr>
              <w:t>ối tượng năng lượng tái tạo nhỏ được Bộ Công Thương quy định tại các Quyết định theo từng thời kỳ</w:t>
            </w:r>
            <w:r w:rsidR="00C62F1D">
              <w:rPr>
                <w:rFonts w:ascii="Times New Roman" w:eastAsia="Times New Roman" w:hAnsi="Times New Roman"/>
                <w:bCs/>
                <w:sz w:val="26"/>
                <w:szCs w:val="26"/>
              </w:rPr>
              <w:t xml:space="preserve"> phù hợp </w:t>
            </w:r>
            <w:r w:rsidR="00C62F1D">
              <w:rPr>
                <w:rFonts w:ascii="Times New Roman" w:eastAsia="Times New Roman" w:hAnsi="Times New Roman"/>
                <w:bCs/>
                <w:sz w:val="26"/>
                <w:szCs w:val="26"/>
              </w:rPr>
              <w:lastRenderedPageBreak/>
              <w:t>quy định Luật Điện lực.</w:t>
            </w:r>
          </w:p>
        </w:tc>
      </w:tr>
      <w:tr w:rsidR="00980DB9" w:rsidRPr="008C1C6E" w14:paraId="2E812D18" w14:textId="77777777" w:rsidTr="007B52F1">
        <w:trPr>
          <w:trHeight w:val="405"/>
        </w:trPr>
        <w:tc>
          <w:tcPr>
            <w:tcW w:w="709" w:type="dxa"/>
          </w:tcPr>
          <w:p w14:paraId="283AB1F6" w14:textId="77777777" w:rsidR="00980DB9" w:rsidRPr="00D20C62" w:rsidRDefault="00980DB9" w:rsidP="00D20C62">
            <w:pPr>
              <w:spacing w:after="0" w:line="240" w:lineRule="auto"/>
              <w:jc w:val="both"/>
              <w:rPr>
                <w:rFonts w:ascii="Times New Roman" w:eastAsia="Times New Roman" w:hAnsi="Times New Roman"/>
                <w:bCs/>
                <w:sz w:val="26"/>
                <w:szCs w:val="26"/>
              </w:rPr>
            </w:pPr>
          </w:p>
        </w:tc>
        <w:tc>
          <w:tcPr>
            <w:tcW w:w="1842" w:type="dxa"/>
          </w:tcPr>
          <w:p w14:paraId="6EC9F97D" w14:textId="77777777" w:rsidR="00980DB9" w:rsidRDefault="00980DB9" w:rsidP="00D20C62">
            <w:pPr>
              <w:spacing w:after="0" w:line="240" w:lineRule="auto"/>
              <w:jc w:val="both"/>
              <w:rPr>
                <w:rFonts w:ascii="Times New Roman" w:eastAsia="Times New Roman" w:hAnsi="Times New Roman"/>
                <w:bCs/>
                <w:sz w:val="26"/>
                <w:szCs w:val="26"/>
              </w:rPr>
            </w:pPr>
          </w:p>
        </w:tc>
        <w:tc>
          <w:tcPr>
            <w:tcW w:w="5103" w:type="dxa"/>
            <w:noWrap/>
          </w:tcPr>
          <w:p w14:paraId="5575296B" w14:textId="77777777" w:rsidR="00980DB9" w:rsidRPr="00241F90" w:rsidRDefault="00980DB9" w:rsidP="00241F90">
            <w:pPr>
              <w:spacing w:after="0" w:line="240" w:lineRule="auto"/>
              <w:jc w:val="center"/>
              <w:rPr>
                <w:rFonts w:ascii="Times New Roman" w:eastAsia="Times New Roman" w:hAnsi="Times New Roman"/>
                <w:bCs/>
                <w:sz w:val="26"/>
                <w:szCs w:val="26"/>
              </w:rPr>
            </w:pPr>
          </w:p>
        </w:tc>
        <w:tc>
          <w:tcPr>
            <w:tcW w:w="5387" w:type="dxa"/>
          </w:tcPr>
          <w:p w14:paraId="0AC2D533" w14:textId="77777777" w:rsidR="00980DB9" w:rsidRPr="00241F90" w:rsidRDefault="00980DB9" w:rsidP="00241F90">
            <w:pPr>
              <w:spacing w:after="0" w:line="240" w:lineRule="auto"/>
              <w:jc w:val="center"/>
              <w:rPr>
                <w:rFonts w:ascii="Times New Roman" w:eastAsia="Times New Roman" w:hAnsi="Times New Roman"/>
                <w:bCs/>
                <w:sz w:val="26"/>
                <w:szCs w:val="26"/>
              </w:rPr>
            </w:pPr>
          </w:p>
        </w:tc>
        <w:tc>
          <w:tcPr>
            <w:tcW w:w="2835" w:type="dxa"/>
          </w:tcPr>
          <w:p w14:paraId="6F79CB82" w14:textId="77777777" w:rsidR="00980DB9" w:rsidRDefault="00980DB9" w:rsidP="00CC31EA">
            <w:pPr>
              <w:spacing w:after="0" w:line="240" w:lineRule="auto"/>
              <w:jc w:val="both"/>
              <w:rPr>
                <w:rFonts w:ascii="Times New Roman" w:eastAsia="Times New Roman" w:hAnsi="Times New Roman"/>
                <w:bCs/>
                <w:sz w:val="26"/>
                <w:szCs w:val="26"/>
              </w:rPr>
            </w:pPr>
          </w:p>
        </w:tc>
      </w:tr>
      <w:tr w:rsidR="00C67C35" w:rsidRPr="008C1C6E" w14:paraId="493A8941" w14:textId="77777777" w:rsidTr="007B52F1">
        <w:trPr>
          <w:trHeight w:val="405"/>
        </w:trPr>
        <w:tc>
          <w:tcPr>
            <w:tcW w:w="709" w:type="dxa"/>
          </w:tcPr>
          <w:p w14:paraId="4C8B9522" w14:textId="77777777" w:rsidR="00C67C35" w:rsidRPr="00D20C62" w:rsidRDefault="001D219E" w:rsidP="00D20C62">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2</w:t>
            </w:r>
          </w:p>
        </w:tc>
        <w:tc>
          <w:tcPr>
            <w:tcW w:w="1842" w:type="dxa"/>
          </w:tcPr>
          <w:p w14:paraId="6B7757F9" w14:textId="5C8C3844" w:rsidR="001D219E" w:rsidRPr="00D20C62" w:rsidRDefault="00F97457" w:rsidP="00D20C62">
            <w:pPr>
              <w:spacing w:after="0" w:line="240" w:lineRule="auto"/>
              <w:jc w:val="both"/>
              <w:rPr>
                <w:rFonts w:ascii="Times New Roman" w:eastAsia="Times New Roman" w:hAnsi="Times New Roman"/>
                <w:bCs/>
                <w:sz w:val="26"/>
                <w:szCs w:val="26"/>
              </w:rPr>
            </w:pPr>
            <w:r w:rsidRPr="00F97457">
              <w:rPr>
                <w:rFonts w:ascii="Times New Roman" w:eastAsia="Times New Roman" w:hAnsi="Times New Roman"/>
                <w:bCs/>
                <w:sz w:val="26"/>
                <w:szCs w:val="26"/>
              </w:rPr>
              <w:t>Sửa đổi, bổ sung điểm b khoản 4 Điều 4</w:t>
            </w:r>
          </w:p>
        </w:tc>
        <w:tc>
          <w:tcPr>
            <w:tcW w:w="5103" w:type="dxa"/>
            <w:noWrap/>
          </w:tcPr>
          <w:p w14:paraId="0D43C52D" w14:textId="263139B5" w:rsidR="00C67C35" w:rsidRPr="00D20C62" w:rsidRDefault="00E06FC0" w:rsidP="001D219E">
            <w:pPr>
              <w:tabs>
                <w:tab w:val="num" w:pos="907"/>
              </w:tabs>
              <w:spacing w:after="0" w:line="240" w:lineRule="auto"/>
              <w:jc w:val="both"/>
              <w:rPr>
                <w:rFonts w:ascii="Times New Roman" w:eastAsia="Times New Roman" w:hAnsi="Times New Roman"/>
                <w:bCs/>
                <w:sz w:val="26"/>
                <w:szCs w:val="26"/>
              </w:rPr>
            </w:pPr>
            <w:r w:rsidRPr="00E06FC0">
              <w:rPr>
                <w:rFonts w:ascii="Times New Roman" w:eastAsia="Times New Roman" w:hAnsi="Times New Roman"/>
                <w:bCs/>
                <w:sz w:val="26"/>
                <w:szCs w:val="26"/>
              </w:rPr>
              <w:t>b) Nghiên cứu, đề xuất và trình Bộ trưởng Bộ Công Thương xem xét, quyết định biểu giá chi phí tránh được ở mức hợp lý nhằm khuyến khích sản xuất điện từ năng lượng tái tạo, đồng thời đảm bảo biểu giá chi phí tránh được phù hợp với điều kiện kinh tế - xã hội của đất nước trong từng giai đoạn;</w:t>
            </w:r>
          </w:p>
        </w:tc>
        <w:tc>
          <w:tcPr>
            <w:tcW w:w="5387" w:type="dxa"/>
          </w:tcPr>
          <w:p w14:paraId="188E6FAD" w14:textId="77777777" w:rsidR="00F97457" w:rsidRPr="00F97457" w:rsidRDefault="00F97457" w:rsidP="00F97457">
            <w:pPr>
              <w:tabs>
                <w:tab w:val="num" w:pos="907"/>
              </w:tabs>
              <w:spacing w:after="0" w:line="240" w:lineRule="auto"/>
              <w:jc w:val="both"/>
              <w:rPr>
                <w:rFonts w:ascii="Times New Roman" w:eastAsia="Times New Roman" w:hAnsi="Times New Roman"/>
                <w:bCs/>
                <w:sz w:val="26"/>
                <w:szCs w:val="26"/>
              </w:rPr>
            </w:pPr>
            <w:r w:rsidRPr="00F97457">
              <w:rPr>
                <w:rFonts w:ascii="Times New Roman" w:eastAsia="Times New Roman" w:hAnsi="Times New Roman"/>
                <w:bCs/>
                <w:sz w:val="26"/>
                <w:szCs w:val="26"/>
              </w:rPr>
              <w:t>b) Nghiên cứu, đề xuất và trình Bộ trưởng Bộ Công Thương xem xét, quyết định biểu giá chi phí tránh được từng loại hình nhà máy điện năng lượng tái tạo nhỏ ở mức hợp lý nhằm khuyến khích sản xuất điện từ năng lượng tái tạo, đồng thời đảm bảo biểu giá chi phí tránh được phù hợp với điều kiện kinh tế - xã hội của đất nước trong từng giai đoạn;”.</w:t>
            </w:r>
          </w:p>
          <w:p w14:paraId="7BEFF6AF" w14:textId="120F48FB" w:rsidR="00C67C35" w:rsidRPr="00D20C62" w:rsidRDefault="00C67C35" w:rsidP="00F97457">
            <w:pPr>
              <w:tabs>
                <w:tab w:val="num" w:pos="907"/>
              </w:tabs>
              <w:spacing w:after="0" w:line="240" w:lineRule="auto"/>
              <w:jc w:val="both"/>
              <w:rPr>
                <w:rFonts w:ascii="Times New Roman" w:eastAsia="Times New Roman" w:hAnsi="Times New Roman"/>
                <w:bCs/>
                <w:sz w:val="26"/>
                <w:szCs w:val="26"/>
              </w:rPr>
            </w:pPr>
          </w:p>
        </w:tc>
        <w:tc>
          <w:tcPr>
            <w:tcW w:w="2835" w:type="dxa"/>
          </w:tcPr>
          <w:p w14:paraId="3FD77F46" w14:textId="1B51522E" w:rsidR="00C67C35" w:rsidRPr="00D20C62" w:rsidRDefault="009A50DA" w:rsidP="0058300B">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Làm rõ biểu giá chi phí tránh được sẽ áp dụng riêng từng loại hình nhà máy điện.</w:t>
            </w:r>
          </w:p>
        </w:tc>
      </w:tr>
      <w:tr w:rsidR="00C67C35" w:rsidRPr="008C1C6E" w14:paraId="7684DDE3" w14:textId="77777777" w:rsidTr="007B52F1">
        <w:trPr>
          <w:trHeight w:val="405"/>
        </w:trPr>
        <w:tc>
          <w:tcPr>
            <w:tcW w:w="709" w:type="dxa"/>
          </w:tcPr>
          <w:p w14:paraId="3B36A427" w14:textId="12ECAA5E" w:rsidR="00C67C35" w:rsidRDefault="00AF71B0" w:rsidP="00D20C62">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3</w:t>
            </w:r>
          </w:p>
        </w:tc>
        <w:tc>
          <w:tcPr>
            <w:tcW w:w="1842" w:type="dxa"/>
          </w:tcPr>
          <w:p w14:paraId="3A4435AC" w14:textId="6B12BCD8" w:rsidR="00C67C35" w:rsidRDefault="00162EDC" w:rsidP="00D20C62">
            <w:pPr>
              <w:spacing w:after="0" w:line="240" w:lineRule="auto"/>
              <w:jc w:val="both"/>
              <w:rPr>
                <w:rFonts w:ascii="Times New Roman" w:eastAsia="Times New Roman" w:hAnsi="Times New Roman"/>
                <w:bCs/>
                <w:sz w:val="26"/>
                <w:szCs w:val="26"/>
              </w:rPr>
            </w:pPr>
            <w:r w:rsidRPr="00162EDC">
              <w:rPr>
                <w:rFonts w:ascii="Times New Roman" w:eastAsia="Times New Roman" w:hAnsi="Times New Roman"/>
                <w:bCs/>
                <w:sz w:val="26"/>
                <w:szCs w:val="26"/>
              </w:rPr>
              <w:t>Bổ sung khoản 3a Điều 11</w:t>
            </w:r>
          </w:p>
        </w:tc>
        <w:tc>
          <w:tcPr>
            <w:tcW w:w="5103" w:type="dxa"/>
            <w:noWrap/>
          </w:tcPr>
          <w:p w14:paraId="65CBE897" w14:textId="4FCC5604" w:rsidR="00C67C35" w:rsidRPr="00C67C35" w:rsidRDefault="00162EDC" w:rsidP="00C67C35">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Chưa có</w:t>
            </w:r>
          </w:p>
        </w:tc>
        <w:tc>
          <w:tcPr>
            <w:tcW w:w="5387" w:type="dxa"/>
          </w:tcPr>
          <w:p w14:paraId="5AA6D247" w14:textId="5681AA18" w:rsidR="00C67C35" w:rsidRPr="00E54C68" w:rsidRDefault="00162EDC" w:rsidP="00C67C35">
            <w:pPr>
              <w:spacing w:after="0" w:line="240" w:lineRule="auto"/>
              <w:jc w:val="both"/>
              <w:rPr>
                <w:rFonts w:ascii="Times New Roman" w:eastAsia="Times New Roman" w:hAnsi="Times New Roman"/>
                <w:bCs/>
                <w:strike/>
                <w:sz w:val="26"/>
                <w:szCs w:val="26"/>
              </w:rPr>
            </w:pPr>
            <w:r w:rsidRPr="00162EDC">
              <w:rPr>
                <w:rFonts w:ascii="Times New Roman" w:eastAsia="Times New Roman" w:hAnsi="Times New Roman"/>
                <w:bCs/>
                <w:sz w:val="26"/>
                <w:szCs w:val="26"/>
              </w:rPr>
              <w:t>3a) Trường hợp đến hết ngày 31 tháng 12 năm N-1, các nhà máy thủy điện, tổ máy điện (đối với nhà máy thủy điện có nhiều tổ máy) đã ký hợp đồng mua bán điện theo biểu giá chi phí tránh được và vận hành thương mại lớn hơn hoặc bằng 15 năm thì áp dụng biểu giá chi phí tránh được năm N-1 đến hết thời hạn hợp đồng mua bán điện.”</w:t>
            </w:r>
          </w:p>
        </w:tc>
        <w:tc>
          <w:tcPr>
            <w:tcW w:w="2835" w:type="dxa"/>
          </w:tcPr>
          <w:p w14:paraId="4CDDDD70" w14:textId="25AB22DC" w:rsidR="00C67C35" w:rsidRDefault="00B93AD0" w:rsidP="0058300B">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Theo ý kiến kiểm toán nhà nước</w:t>
            </w:r>
          </w:p>
        </w:tc>
      </w:tr>
      <w:tr w:rsidR="00C67C35" w:rsidRPr="008C1C6E" w14:paraId="0B1AF01A" w14:textId="77777777" w:rsidTr="007B52F1">
        <w:trPr>
          <w:trHeight w:val="1699"/>
        </w:trPr>
        <w:tc>
          <w:tcPr>
            <w:tcW w:w="709" w:type="dxa"/>
          </w:tcPr>
          <w:p w14:paraId="62414340" w14:textId="179E94D9" w:rsidR="00C67C35" w:rsidRDefault="0018015F" w:rsidP="00D20C62">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4</w:t>
            </w:r>
          </w:p>
        </w:tc>
        <w:tc>
          <w:tcPr>
            <w:tcW w:w="1842" w:type="dxa"/>
          </w:tcPr>
          <w:p w14:paraId="7CBDDCC4" w14:textId="32CB051C" w:rsidR="00C67C35" w:rsidRDefault="000853EA" w:rsidP="00D20C62">
            <w:pPr>
              <w:spacing w:after="0" w:line="240" w:lineRule="auto"/>
              <w:jc w:val="both"/>
              <w:rPr>
                <w:rFonts w:ascii="Times New Roman" w:eastAsia="Times New Roman" w:hAnsi="Times New Roman"/>
                <w:bCs/>
                <w:sz w:val="26"/>
                <w:szCs w:val="26"/>
              </w:rPr>
            </w:pPr>
            <w:r w:rsidRPr="000853EA">
              <w:rPr>
                <w:rFonts w:ascii="Times New Roman" w:eastAsia="Times New Roman" w:hAnsi="Times New Roman"/>
                <w:bCs/>
                <w:sz w:val="26"/>
                <w:szCs w:val="26"/>
              </w:rPr>
              <w:t>khoản 2, khoản 3, khoản 4, khoản 5 Điều 4; Điều 7; khoản 4 Điều 9; khoản 2 Điều 10 Thông tư</w:t>
            </w:r>
          </w:p>
        </w:tc>
        <w:tc>
          <w:tcPr>
            <w:tcW w:w="5103" w:type="dxa"/>
            <w:noWrap/>
          </w:tcPr>
          <w:p w14:paraId="1ACB4856" w14:textId="691451D5" w:rsidR="00C67C35" w:rsidRPr="00AC041B" w:rsidRDefault="00C67C35" w:rsidP="00C67C35">
            <w:pPr>
              <w:spacing w:after="0" w:line="240" w:lineRule="auto"/>
              <w:jc w:val="both"/>
              <w:rPr>
                <w:rFonts w:ascii="Times New Roman" w:eastAsia="Times New Roman" w:hAnsi="Times New Roman"/>
                <w:bCs/>
                <w:iCs/>
                <w:sz w:val="26"/>
                <w:szCs w:val="26"/>
              </w:rPr>
            </w:pPr>
          </w:p>
        </w:tc>
        <w:tc>
          <w:tcPr>
            <w:tcW w:w="5387" w:type="dxa"/>
          </w:tcPr>
          <w:p w14:paraId="03A2CBE9" w14:textId="6182917D" w:rsidR="00C67C35" w:rsidRPr="00AC041B" w:rsidRDefault="000853EA" w:rsidP="00C67C35">
            <w:pPr>
              <w:spacing w:after="0" w:line="240" w:lineRule="auto"/>
              <w:jc w:val="both"/>
              <w:rPr>
                <w:rFonts w:ascii="Times New Roman" w:eastAsia="Times New Roman" w:hAnsi="Times New Roman"/>
                <w:bCs/>
                <w:iCs/>
                <w:sz w:val="26"/>
                <w:szCs w:val="26"/>
                <w:highlight w:val="yellow"/>
              </w:rPr>
            </w:pPr>
            <w:r w:rsidRPr="000853EA">
              <w:rPr>
                <w:rFonts w:ascii="Times New Roman" w:eastAsia="Times New Roman" w:hAnsi="Times New Roman"/>
                <w:bCs/>
                <w:iCs/>
                <w:sz w:val="26"/>
                <w:szCs w:val="26"/>
                <w:lang w:val="vi-VN"/>
              </w:rPr>
              <w:t>Sửa đổi tên “Cơ quan quản lý nhà nước về điện tại Bộ Công Thương” tại khoản 2, khoản 3, khoản 4, khoản 5 Điều 4; Điều 7; khoản 4 Điều 9; khoản 2 Điều 10 Thông tư này và Điều 1 Hợp đồng mua bán điện ban hành kèm theo Thông tư này thành “Cục Điện lực thuộc Bộ Công Thương”</w:t>
            </w:r>
          </w:p>
        </w:tc>
        <w:tc>
          <w:tcPr>
            <w:tcW w:w="2835" w:type="dxa"/>
          </w:tcPr>
          <w:p w14:paraId="177553C2" w14:textId="0F090771" w:rsidR="00C67C35" w:rsidRPr="00AC041B" w:rsidRDefault="000853EA" w:rsidP="00E54C68">
            <w:pPr>
              <w:tabs>
                <w:tab w:val="num" w:pos="907"/>
              </w:tabs>
              <w:spacing w:after="0" w:line="240" w:lineRule="auto"/>
              <w:jc w:val="both"/>
              <w:rPr>
                <w:rFonts w:ascii="Times New Roman" w:eastAsia="Times New Roman" w:hAnsi="Times New Roman"/>
                <w:bCs/>
                <w:sz w:val="26"/>
                <w:szCs w:val="26"/>
              </w:rPr>
            </w:pPr>
            <w:r>
              <w:rPr>
                <w:rFonts w:ascii="Times New Roman" w:eastAsia="Times New Roman" w:hAnsi="Times New Roman"/>
                <w:bCs/>
                <w:iCs/>
                <w:sz w:val="26"/>
                <w:szCs w:val="26"/>
              </w:rPr>
              <w:t>Đổi tên Cục Điện lực</w:t>
            </w:r>
          </w:p>
        </w:tc>
      </w:tr>
      <w:tr w:rsidR="0089240A" w:rsidRPr="008C1C6E" w14:paraId="5E25F28F" w14:textId="77777777" w:rsidTr="007B52F1">
        <w:trPr>
          <w:trHeight w:val="405"/>
        </w:trPr>
        <w:tc>
          <w:tcPr>
            <w:tcW w:w="709" w:type="dxa"/>
          </w:tcPr>
          <w:p w14:paraId="2379D8E2" w14:textId="0E55CBA8" w:rsidR="0089240A" w:rsidDel="00190926" w:rsidRDefault="00B93AD0" w:rsidP="00D20C62">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5</w:t>
            </w:r>
          </w:p>
        </w:tc>
        <w:tc>
          <w:tcPr>
            <w:tcW w:w="1842" w:type="dxa"/>
          </w:tcPr>
          <w:p w14:paraId="14821BDD" w14:textId="5FBCAE7A" w:rsidR="0089240A" w:rsidRDefault="000853EA" w:rsidP="00D20C62">
            <w:pPr>
              <w:spacing w:after="0" w:line="240" w:lineRule="auto"/>
              <w:jc w:val="both"/>
              <w:rPr>
                <w:rFonts w:ascii="Times New Roman" w:eastAsia="Times New Roman" w:hAnsi="Times New Roman"/>
                <w:bCs/>
                <w:sz w:val="26"/>
                <w:szCs w:val="26"/>
              </w:rPr>
            </w:pPr>
            <w:r w:rsidRPr="000853EA">
              <w:rPr>
                <w:rFonts w:ascii="Times New Roman" w:eastAsia="Times New Roman" w:hAnsi="Times New Roman"/>
                <w:bCs/>
                <w:sz w:val="26"/>
                <w:szCs w:val="26"/>
              </w:rPr>
              <w:t>Điều khoản chuyển tiếp</w:t>
            </w:r>
          </w:p>
        </w:tc>
        <w:tc>
          <w:tcPr>
            <w:tcW w:w="5103" w:type="dxa"/>
            <w:noWrap/>
          </w:tcPr>
          <w:p w14:paraId="5E73A4E1" w14:textId="5B31CBA4" w:rsidR="0089240A" w:rsidRPr="009D3E1F" w:rsidRDefault="0089240A" w:rsidP="00C67C35">
            <w:pPr>
              <w:tabs>
                <w:tab w:val="num" w:pos="907"/>
              </w:tabs>
              <w:spacing w:after="0" w:line="240" w:lineRule="auto"/>
              <w:jc w:val="both"/>
              <w:rPr>
                <w:rFonts w:ascii="Times New Roman" w:eastAsia="Times New Roman" w:hAnsi="Times New Roman"/>
                <w:bCs/>
                <w:iCs/>
                <w:sz w:val="26"/>
                <w:szCs w:val="26"/>
              </w:rPr>
            </w:pPr>
          </w:p>
        </w:tc>
        <w:tc>
          <w:tcPr>
            <w:tcW w:w="5387" w:type="dxa"/>
          </w:tcPr>
          <w:p w14:paraId="15894367" w14:textId="74FE4F36" w:rsidR="0089240A" w:rsidRPr="00E54C68" w:rsidRDefault="000853EA" w:rsidP="00C67C35">
            <w:pPr>
              <w:tabs>
                <w:tab w:val="num" w:pos="907"/>
              </w:tabs>
              <w:spacing w:after="0" w:line="240" w:lineRule="auto"/>
              <w:jc w:val="both"/>
              <w:rPr>
                <w:rFonts w:ascii="Times New Roman" w:eastAsia="Times New Roman" w:hAnsi="Times New Roman"/>
                <w:bCs/>
                <w:sz w:val="26"/>
                <w:szCs w:val="26"/>
              </w:rPr>
            </w:pPr>
            <w:r w:rsidRPr="000853EA">
              <w:rPr>
                <w:rFonts w:ascii="Times New Roman" w:eastAsia="Times New Roman" w:hAnsi="Times New Roman"/>
                <w:bCs/>
                <w:sz w:val="26"/>
                <w:szCs w:val="26"/>
              </w:rPr>
              <w:t xml:space="preserve">1. Đối với các nhà máy thủy điện nhỏ, cụm thủy điện bậc thang có các nhà máy thủy điện trong </w:t>
            </w:r>
            <w:r w:rsidRPr="000853EA">
              <w:rPr>
                <w:rFonts w:ascii="Times New Roman" w:eastAsia="Times New Roman" w:hAnsi="Times New Roman"/>
                <w:bCs/>
                <w:sz w:val="26"/>
                <w:szCs w:val="26"/>
              </w:rPr>
              <w:lastRenderedPageBreak/>
              <w:t>cụm đã đưa vào vận hành, ký hợp đồng mua bán điện theo biểu giá chi phí tránh được được ban hành và áp dụng trước thời điểm sáp nhập hoặc điều chỉnh địa giới hành chính cấp tỉnh, tiếp tục áp dụng Biểu giá chi phí tránh được theo miền hoặc địa bàn hành chính đã được xác định trong hợp đồng mua bán điện trước thời điểm sáp nhập tỉnh. Việc sáp nhập tỉnh hoặc điều chỉnh địa giới hành chính không làm thay đổi việc áp dụng biểu giá chi phí tránh được hiện hành.</w:t>
            </w:r>
          </w:p>
        </w:tc>
        <w:tc>
          <w:tcPr>
            <w:tcW w:w="2835" w:type="dxa"/>
          </w:tcPr>
          <w:p w14:paraId="4DEB7CF7" w14:textId="32F3EBF5" w:rsidR="0089240A" w:rsidRPr="00E54C68" w:rsidRDefault="000853EA" w:rsidP="00190926">
            <w:pPr>
              <w:tabs>
                <w:tab w:val="num" w:pos="907"/>
              </w:tabs>
              <w:spacing w:after="0" w:line="240" w:lineRule="auto"/>
              <w:jc w:val="both"/>
              <w:rPr>
                <w:rFonts w:ascii="Times New Roman" w:eastAsia="Times New Roman" w:hAnsi="Times New Roman"/>
                <w:bCs/>
                <w:iCs/>
                <w:sz w:val="26"/>
                <w:szCs w:val="26"/>
              </w:rPr>
            </w:pPr>
            <w:r>
              <w:rPr>
                <w:rFonts w:ascii="Times New Roman" w:eastAsia="Times New Roman" w:hAnsi="Times New Roman"/>
                <w:bCs/>
                <w:iCs/>
                <w:sz w:val="26"/>
                <w:szCs w:val="26"/>
              </w:rPr>
              <w:lastRenderedPageBreak/>
              <w:t xml:space="preserve">Xử lý các trường hợp một số nhà máy điện gặp </w:t>
            </w:r>
            <w:r>
              <w:rPr>
                <w:rFonts w:ascii="Times New Roman" w:eastAsia="Times New Roman" w:hAnsi="Times New Roman"/>
                <w:bCs/>
                <w:iCs/>
                <w:sz w:val="26"/>
                <w:szCs w:val="26"/>
              </w:rPr>
              <w:lastRenderedPageBreak/>
              <w:t>phải sau sáp nhập tỉnh</w:t>
            </w:r>
          </w:p>
        </w:tc>
      </w:tr>
      <w:tr w:rsidR="00C67C35" w:rsidRPr="008C1C6E" w14:paraId="112DDA3F" w14:textId="77777777" w:rsidTr="007B52F1">
        <w:trPr>
          <w:trHeight w:val="405"/>
        </w:trPr>
        <w:tc>
          <w:tcPr>
            <w:tcW w:w="709" w:type="dxa"/>
          </w:tcPr>
          <w:p w14:paraId="70D74830" w14:textId="265DB8E1" w:rsidR="00C67C35" w:rsidRDefault="00B93AD0" w:rsidP="0058300B">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lastRenderedPageBreak/>
              <w:t>6</w:t>
            </w:r>
          </w:p>
        </w:tc>
        <w:tc>
          <w:tcPr>
            <w:tcW w:w="1842" w:type="dxa"/>
          </w:tcPr>
          <w:p w14:paraId="0DF95D64" w14:textId="2903FEC3" w:rsidR="00C67C35" w:rsidRDefault="00DD0C00" w:rsidP="00D20C62">
            <w:pPr>
              <w:spacing w:after="0" w:line="240" w:lineRule="auto"/>
              <w:jc w:val="both"/>
              <w:rPr>
                <w:rFonts w:ascii="Times New Roman" w:eastAsia="Times New Roman" w:hAnsi="Times New Roman"/>
                <w:bCs/>
                <w:sz w:val="26"/>
                <w:szCs w:val="26"/>
              </w:rPr>
            </w:pPr>
            <w:r w:rsidRPr="000853EA">
              <w:rPr>
                <w:rFonts w:ascii="Times New Roman" w:eastAsia="Times New Roman" w:hAnsi="Times New Roman"/>
                <w:bCs/>
                <w:sz w:val="26"/>
                <w:szCs w:val="26"/>
              </w:rPr>
              <w:t>Điều khoản chuyển tiếp</w:t>
            </w:r>
          </w:p>
        </w:tc>
        <w:tc>
          <w:tcPr>
            <w:tcW w:w="5103" w:type="dxa"/>
            <w:noWrap/>
          </w:tcPr>
          <w:p w14:paraId="328073DC" w14:textId="4D0F83A1" w:rsidR="00C67C35" w:rsidRPr="009D3E1F" w:rsidRDefault="00DD0C00" w:rsidP="009D3E1F">
            <w:pPr>
              <w:tabs>
                <w:tab w:val="num" w:pos="907"/>
              </w:tabs>
              <w:spacing w:after="0" w:line="240" w:lineRule="auto"/>
              <w:jc w:val="both"/>
              <w:rPr>
                <w:rFonts w:ascii="Times New Roman" w:eastAsia="Times New Roman" w:hAnsi="Times New Roman"/>
                <w:bCs/>
                <w:iCs/>
                <w:sz w:val="26"/>
                <w:szCs w:val="26"/>
              </w:rPr>
            </w:pPr>
            <w:r w:rsidRPr="00DD0C00">
              <w:rPr>
                <w:rFonts w:ascii="Times New Roman" w:eastAsia="Times New Roman" w:hAnsi="Times New Roman"/>
                <w:bCs/>
                <w:iCs/>
                <w:sz w:val="26"/>
                <w:szCs w:val="26"/>
              </w:rPr>
              <w:t>Nhà máy thủy điện có công suất lắp máy nhỏ hơn hoặc bằng 30</w:t>
            </w:r>
            <w:r w:rsidR="000D3EAA">
              <w:rPr>
                <w:rFonts w:ascii="Times New Roman" w:eastAsia="Times New Roman" w:hAnsi="Times New Roman"/>
                <w:bCs/>
                <w:iCs/>
                <w:sz w:val="26"/>
                <w:szCs w:val="26"/>
              </w:rPr>
              <w:t xml:space="preserve"> MW</w:t>
            </w:r>
            <w:r w:rsidRPr="00DD0C00">
              <w:rPr>
                <w:rFonts w:ascii="Times New Roman" w:eastAsia="Times New Roman" w:hAnsi="Times New Roman"/>
                <w:bCs/>
                <w:iCs/>
                <w:sz w:val="26"/>
                <w:szCs w:val="26"/>
              </w:rPr>
              <w:t xml:space="preserve"> được quy định tại Quyết định số 2394/QĐ-BCN ngày 01 tháng 9 năm 2006 của Bộ Công nghiệp không thuộc phạm vi và đối tượng áp dụng của Thông tư này nhưng thuộc danh mục trong quy hoạch phát triển điện lực quốc gia hoặc danh mục trong phương án cấp điện của quy hoạch tỉnh đã được cấp có thẩm quyền phê duyệt và đưa vào vận hành thương mại trước ngày 01/01/2031 được lựa chọn thực hiện Hợp đồng mua bán điện theo Biểu giá chi phí tránh được quy định tại Thông tư này hoặc tham gia thị trường điện theo các quy định có liên quan. Khi lựa chọn tham gia thị trường điện, bên bán điện không được lựa chọn lại việc áp dụng biểu giá chi phí tránh được.</w:t>
            </w:r>
          </w:p>
        </w:tc>
        <w:tc>
          <w:tcPr>
            <w:tcW w:w="5387" w:type="dxa"/>
          </w:tcPr>
          <w:p w14:paraId="04E9910C" w14:textId="2DBD8353" w:rsidR="00C67C35" w:rsidRPr="00C67C35" w:rsidRDefault="0044469F" w:rsidP="009D3E1F">
            <w:pPr>
              <w:tabs>
                <w:tab w:val="num" w:pos="907"/>
              </w:tabs>
              <w:spacing w:after="0" w:line="240" w:lineRule="auto"/>
              <w:jc w:val="both"/>
              <w:rPr>
                <w:rFonts w:ascii="Times New Roman" w:eastAsia="Times New Roman" w:hAnsi="Times New Roman"/>
                <w:bCs/>
                <w:sz w:val="26"/>
                <w:szCs w:val="26"/>
              </w:rPr>
            </w:pPr>
            <w:r w:rsidRPr="0044469F">
              <w:rPr>
                <w:rFonts w:ascii="Times New Roman" w:eastAsia="Times New Roman" w:hAnsi="Times New Roman"/>
                <w:bCs/>
                <w:iCs/>
                <w:sz w:val="26"/>
                <w:szCs w:val="26"/>
              </w:rPr>
              <w:t xml:space="preserve">2. Trường hợp có quy định mới về công suất của nhà máy thủy điện nhỏ do Bộ Công Thương ban hành có sự thay đổi so với Quyết định số 2394/QĐ-BCN ngày 01 tháng 9 năm 2006 của Bộ Công nghiệp dẫn đến nhà máy không thuộc phạm vi và đối tượng áp dụng của Thông tư này: Nhà máy thủy điện nhỏ được quy định tại Quyết định số 2394/QĐ-BCN có quyền lựa chọn thực hiện Hợp đồng mua bán điện theo Biểu giá chi phí tránh được quy định tại Thông tư này hoặc tham gia thị trường điện theo các quy định có liên quan khi đã thuộc danh mục quy hoạch phát triển điện lực quốc gia hoặc danh mục trong phương án cấp điện của quy hoạch tỉnh được cấp có thẩm quyền phê duyệt và đưa vào vận hành thương mại muộn nhất sau 5 năm kể từ ngày quy định mới về công suất của nhà máy thủy điện nhỏ do Bộ Công Thương ban hành có hiệu lực. Khi lựa chọn tham gia thị trường điện, bên bán điện không được lựa chọn lại việc áp dụng biểu </w:t>
            </w:r>
            <w:r w:rsidRPr="0044469F">
              <w:rPr>
                <w:rFonts w:ascii="Times New Roman" w:eastAsia="Times New Roman" w:hAnsi="Times New Roman"/>
                <w:bCs/>
                <w:iCs/>
                <w:sz w:val="26"/>
                <w:szCs w:val="26"/>
              </w:rPr>
              <w:lastRenderedPageBreak/>
              <w:t>giá chi phí tránh được.</w:t>
            </w:r>
          </w:p>
        </w:tc>
        <w:tc>
          <w:tcPr>
            <w:tcW w:w="2835" w:type="dxa"/>
          </w:tcPr>
          <w:p w14:paraId="0F6E2FD6" w14:textId="35C560DD" w:rsidR="00C67C35" w:rsidRDefault="0044469F" w:rsidP="00C67C35">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lastRenderedPageBreak/>
              <w:t xml:space="preserve">Quy định công suất theo Quyết định của Bộ Công Thương nên bổ sung </w:t>
            </w:r>
            <w:r w:rsidR="00E62450">
              <w:rPr>
                <w:rFonts w:ascii="Times New Roman" w:eastAsia="Times New Roman" w:hAnsi="Times New Roman"/>
                <w:bCs/>
                <w:sz w:val="26"/>
                <w:szCs w:val="26"/>
              </w:rPr>
              <w:t>điều khoản chuyển tiếp đối với trường hợp thay đổi.</w:t>
            </w:r>
          </w:p>
        </w:tc>
      </w:tr>
      <w:tr w:rsidR="00C67C35" w:rsidRPr="008C1C6E" w14:paraId="2279AAE4" w14:textId="77777777" w:rsidTr="007B52F1">
        <w:trPr>
          <w:trHeight w:val="405"/>
        </w:trPr>
        <w:tc>
          <w:tcPr>
            <w:tcW w:w="709" w:type="dxa"/>
          </w:tcPr>
          <w:p w14:paraId="271A4A87" w14:textId="50AC0429" w:rsidR="00C67C35" w:rsidRDefault="00E7753B" w:rsidP="0058300B">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7</w:t>
            </w:r>
          </w:p>
        </w:tc>
        <w:tc>
          <w:tcPr>
            <w:tcW w:w="1842" w:type="dxa"/>
          </w:tcPr>
          <w:p w14:paraId="36A9D3E4" w14:textId="55A4362C" w:rsidR="00C67C35" w:rsidRDefault="00627141" w:rsidP="00D20C62">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Phụ lục 1</w:t>
            </w:r>
          </w:p>
        </w:tc>
        <w:tc>
          <w:tcPr>
            <w:tcW w:w="5103" w:type="dxa"/>
            <w:noWrap/>
          </w:tcPr>
          <w:p w14:paraId="67136EEC" w14:textId="71CF63B1" w:rsidR="00C67C35" w:rsidRPr="00C67C35" w:rsidRDefault="00627141" w:rsidP="007B52F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Chưa có</w:t>
            </w:r>
          </w:p>
        </w:tc>
        <w:tc>
          <w:tcPr>
            <w:tcW w:w="5387" w:type="dxa"/>
          </w:tcPr>
          <w:p w14:paraId="76F4EEF4" w14:textId="48D0DEF4" w:rsidR="00C67C35" w:rsidRPr="00C67C35" w:rsidRDefault="00627141" w:rsidP="007B52F1">
            <w:pPr>
              <w:spacing w:after="0" w:line="240" w:lineRule="auto"/>
              <w:jc w:val="both"/>
              <w:rPr>
                <w:rFonts w:ascii="Times New Roman" w:eastAsia="Times New Roman" w:hAnsi="Times New Roman"/>
                <w:bCs/>
                <w:sz w:val="26"/>
                <w:szCs w:val="26"/>
              </w:rPr>
            </w:pPr>
            <w:r w:rsidRPr="00627141">
              <w:rPr>
                <w:rFonts w:ascii="Times New Roman" w:eastAsia="Times New Roman" w:hAnsi="Times New Roman"/>
                <w:bCs/>
                <w:sz w:val="26"/>
                <w:szCs w:val="26"/>
              </w:rPr>
              <w:t>h) Chi phí điện năng tránh được dùng để ban hành Biểu giá chi phí tránh được năm N tính bằng k*Cmj với k là hệ số điều chỉnh chi phí điện năng tránh được do Bộ Công Thương quyết định để nhằm khuyến khích sản xuất điện từ năng lượng tái tạo nhỏ, đồng thời phù hợp với điều kiện kinh tế - xã hội của đất nước trong từng giai đoạn và được chọn trong khoảng [0,5 đến 1,0]</w:t>
            </w:r>
          </w:p>
        </w:tc>
        <w:tc>
          <w:tcPr>
            <w:tcW w:w="2835" w:type="dxa"/>
          </w:tcPr>
          <w:p w14:paraId="2D7FFF80" w14:textId="40C31BF0" w:rsidR="00C67C35" w:rsidRDefault="00A54E7F" w:rsidP="00C67C35">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Bổ sung hệ số k để điều chỉnh chi phí điện năng phù hợp từng loại hình nhà máy.</w:t>
            </w:r>
          </w:p>
        </w:tc>
      </w:tr>
    </w:tbl>
    <w:p w14:paraId="69068F2A" w14:textId="77777777" w:rsidR="006A6198" w:rsidRPr="00077D78" w:rsidRDefault="006A6198" w:rsidP="00C25AD7">
      <w:pPr>
        <w:spacing w:after="0" w:line="240" w:lineRule="auto"/>
        <w:rPr>
          <w:rFonts w:ascii="Times New Roman" w:eastAsia="Times New Roman" w:hAnsi="Times New Roman"/>
          <w:bCs/>
          <w:sz w:val="26"/>
          <w:szCs w:val="26"/>
          <w:lang w:val="nl-NL"/>
        </w:rPr>
      </w:pPr>
    </w:p>
    <w:sectPr w:rsidR="006A6198" w:rsidRPr="00077D78" w:rsidSect="00460316">
      <w:headerReference w:type="default" r:id="rId8"/>
      <w:pgSz w:w="16840" w:h="11907" w:orient="landscape" w:code="9"/>
      <w:pgMar w:top="993" w:right="244" w:bottom="1080" w:left="2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4A4C" w14:textId="77777777" w:rsidR="00CF6937" w:rsidRDefault="00CF6937" w:rsidP="00A47374">
      <w:pPr>
        <w:spacing w:after="0" w:line="240" w:lineRule="auto"/>
      </w:pPr>
      <w:r>
        <w:separator/>
      </w:r>
    </w:p>
  </w:endnote>
  <w:endnote w:type="continuationSeparator" w:id="0">
    <w:p w14:paraId="73875CDD" w14:textId="77777777" w:rsidR="00CF6937" w:rsidRDefault="00CF6937" w:rsidP="00A47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AA195" w14:textId="77777777" w:rsidR="00CF6937" w:rsidRDefault="00CF6937" w:rsidP="00A47374">
      <w:pPr>
        <w:spacing w:after="0" w:line="240" w:lineRule="auto"/>
      </w:pPr>
      <w:r>
        <w:separator/>
      </w:r>
    </w:p>
  </w:footnote>
  <w:footnote w:type="continuationSeparator" w:id="0">
    <w:p w14:paraId="6623975F" w14:textId="77777777" w:rsidR="00CF6937" w:rsidRDefault="00CF6937" w:rsidP="00A473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6461" w14:textId="77777777" w:rsidR="00601E1F" w:rsidRPr="00A47374" w:rsidRDefault="00601E1F">
    <w:pPr>
      <w:pStyle w:val="Header"/>
      <w:jc w:val="center"/>
      <w:rPr>
        <w:rFonts w:ascii="Times New Roman" w:hAnsi="Times New Roman"/>
        <w:sz w:val="24"/>
        <w:szCs w:val="24"/>
      </w:rPr>
    </w:pPr>
    <w:r w:rsidRPr="00A47374">
      <w:rPr>
        <w:rFonts w:ascii="Times New Roman" w:hAnsi="Times New Roman"/>
        <w:sz w:val="24"/>
        <w:szCs w:val="24"/>
      </w:rPr>
      <w:fldChar w:fldCharType="begin"/>
    </w:r>
    <w:r w:rsidRPr="00A47374">
      <w:rPr>
        <w:rFonts w:ascii="Times New Roman" w:hAnsi="Times New Roman"/>
        <w:sz w:val="24"/>
        <w:szCs w:val="24"/>
      </w:rPr>
      <w:instrText xml:space="preserve"> PAGE   \* MERGEFORMAT </w:instrText>
    </w:r>
    <w:r w:rsidRPr="00A47374">
      <w:rPr>
        <w:rFonts w:ascii="Times New Roman" w:hAnsi="Times New Roman"/>
        <w:sz w:val="24"/>
        <w:szCs w:val="24"/>
      </w:rPr>
      <w:fldChar w:fldCharType="separate"/>
    </w:r>
    <w:r w:rsidR="00244A7B">
      <w:rPr>
        <w:rFonts w:ascii="Times New Roman" w:hAnsi="Times New Roman"/>
        <w:noProof/>
        <w:sz w:val="24"/>
        <w:szCs w:val="24"/>
      </w:rPr>
      <w:t>33</w:t>
    </w:r>
    <w:r w:rsidRPr="00A47374">
      <w:rPr>
        <w:rFonts w:ascii="Times New Roman" w:hAnsi="Times New Roman"/>
        <w:noProof/>
        <w:sz w:val="24"/>
        <w:szCs w:val="24"/>
      </w:rPr>
      <w:fldChar w:fldCharType="end"/>
    </w:r>
  </w:p>
  <w:p w14:paraId="40A0C8C3" w14:textId="77777777" w:rsidR="00601E1F" w:rsidRDefault="00601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2791"/>
    <w:multiLevelType w:val="hybridMultilevel"/>
    <w:tmpl w:val="232E03AE"/>
    <w:lvl w:ilvl="0" w:tplc="1A56A562">
      <w:start w:val="1"/>
      <w:numFmt w:val="decimal"/>
      <w:lvlText w:val="%1."/>
      <w:lvlJc w:val="left"/>
      <w:pPr>
        <w:tabs>
          <w:tab w:val="num" w:pos="908"/>
        </w:tabs>
        <w:ind w:left="1" w:firstLine="567"/>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EA2084"/>
    <w:multiLevelType w:val="hybridMultilevel"/>
    <w:tmpl w:val="5492DF62"/>
    <w:lvl w:ilvl="0" w:tplc="E0C0B69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2010A"/>
    <w:multiLevelType w:val="hybridMultilevel"/>
    <w:tmpl w:val="346EF212"/>
    <w:lvl w:ilvl="0" w:tplc="3A1A6FCC">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FE799C"/>
    <w:multiLevelType w:val="hybridMultilevel"/>
    <w:tmpl w:val="2152BC08"/>
    <w:lvl w:ilvl="0" w:tplc="817C0348">
      <w:start w:val="1"/>
      <w:numFmt w:val="decimal"/>
      <w:lvlText w:val="%1."/>
      <w:lvlJc w:val="left"/>
      <w:pPr>
        <w:tabs>
          <w:tab w:val="num" w:pos="1048"/>
        </w:tabs>
        <w:ind w:firstLine="567"/>
      </w:pPr>
      <w:rPr>
        <w:rFonts w:cs="Times New Roman" w:hint="default"/>
        <w:b w:val="0"/>
        <w:i w:val="0"/>
        <w:sz w:val="28"/>
        <w:szCs w:val="28"/>
      </w:rPr>
    </w:lvl>
    <w:lvl w:ilvl="1" w:tplc="8A7EAAB4">
      <w:start w:val="1"/>
      <w:numFmt w:val="decimal"/>
      <w:lvlText w:val="10.%2."/>
      <w:lvlJc w:val="left"/>
      <w:pPr>
        <w:tabs>
          <w:tab w:val="num" w:pos="1068"/>
        </w:tabs>
        <w:ind w:left="1068" w:hanging="360"/>
      </w:pPr>
      <w:rPr>
        <w:rFonts w:ascii="Times New Roman Bold" w:hAnsi="Times New Roman Bold" w:cs="Times New Roman" w:hint="default"/>
        <w:b/>
        <w:i w:val="0"/>
        <w:sz w:val="24"/>
        <w:szCs w:val="24"/>
      </w:rPr>
    </w:lvl>
    <w:lvl w:ilvl="2" w:tplc="74A68A28">
      <w:numFmt w:val="none"/>
      <w:lvlText w:val=""/>
      <w:lvlJc w:val="left"/>
      <w:pPr>
        <w:tabs>
          <w:tab w:val="num" w:pos="501"/>
        </w:tabs>
      </w:pPr>
      <w:rPr>
        <w:rFonts w:cs="Times New Roman"/>
      </w:rPr>
    </w:lvl>
    <w:lvl w:ilvl="3" w:tplc="B64C17A6">
      <w:numFmt w:val="none"/>
      <w:lvlText w:val=""/>
      <w:lvlJc w:val="left"/>
      <w:pPr>
        <w:tabs>
          <w:tab w:val="num" w:pos="501"/>
        </w:tabs>
      </w:pPr>
      <w:rPr>
        <w:rFonts w:cs="Times New Roman"/>
      </w:rPr>
    </w:lvl>
    <w:lvl w:ilvl="4" w:tplc="BF6C1F6E">
      <w:numFmt w:val="none"/>
      <w:lvlText w:val=""/>
      <w:lvlJc w:val="left"/>
      <w:pPr>
        <w:tabs>
          <w:tab w:val="num" w:pos="501"/>
        </w:tabs>
      </w:pPr>
      <w:rPr>
        <w:rFonts w:cs="Times New Roman"/>
      </w:rPr>
    </w:lvl>
    <w:lvl w:ilvl="5" w:tplc="40F68DBE">
      <w:numFmt w:val="none"/>
      <w:lvlText w:val=""/>
      <w:lvlJc w:val="left"/>
      <w:pPr>
        <w:tabs>
          <w:tab w:val="num" w:pos="501"/>
        </w:tabs>
      </w:pPr>
      <w:rPr>
        <w:rFonts w:cs="Times New Roman"/>
      </w:rPr>
    </w:lvl>
    <w:lvl w:ilvl="6" w:tplc="3F003C5A">
      <w:numFmt w:val="none"/>
      <w:lvlText w:val=""/>
      <w:lvlJc w:val="left"/>
      <w:pPr>
        <w:tabs>
          <w:tab w:val="num" w:pos="501"/>
        </w:tabs>
      </w:pPr>
      <w:rPr>
        <w:rFonts w:cs="Times New Roman"/>
      </w:rPr>
    </w:lvl>
    <w:lvl w:ilvl="7" w:tplc="9BB61996">
      <w:numFmt w:val="none"/>
      <w:lvlText w:val=""/>
      <w:lvlJc w:val="left"/>
      <w:pPr>
        <w:tabs>
          <w:tab w:val="num" w:pos="501"/>
        </w:tabs>
      </w:pPr>
      <w:rPr>
        <w:rFonts w:cs="Times New Roman"/>
      </w:rPr>
    </w:lvl>
    <w:lvl w:ilvl="8" w:tplc="DDDA7F4E">
      <w:numFmt w:val="none"/>
      <w:lvlText w:val=""/>
      <w:lvlJc w:val="left"/>
      <w:pPr>
        <w:tabs>
          <w:tab w:val="num" w:pos="501"/>
        </w:tabs>
      </w:pPr>
      <w:rPr>
        <w:rFonts w:cs="Times New Roman"/>
      </w:rPr>
    </w:lvl>
  </w:abstractNum>
  <w:abstractNum w:abstractNumId="4" w15:restartNumberingAfterBreak="0">
    <w:nsid w:val="1AF60214"/>
    <w:multiLevelType w:val="hybridMultilevel"/>
    <w:tmpl w:val="E50EEB50"/>
    <w:lvl w:ilvl="0" w:tplc="C51655A4">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9113C56"/>
    <w:multiLevelType w:val="hybridMultilevel"/>
    <w:tmpl w:val="67DE21C0"/>
    <w:lvl w:ilvl="0" w:tplc="9C5CDCF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6064A2"/>
    <w:multiLevelType w:val="hybridMultilevel"/>
    <w:tmpl w:val="5CA20D76"/>
    <w:lvl w:ilvl="0" w:tplc="B700195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FE90EF0"/>
    <w:multiLevelType w:val="hybridMultilevel"/>
    <w:tmpl w:val="7A3A9CA4"/>
    <w:lvl w:ilvl="0" w:tplc="33FCAEA4">
      <w:numFmt w:val="bullet"/>
      <w:pStyle w:val="dieu"/>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1DA7FBC"/>
    <w:multiLevelType w:val="hybridMultilevel"/>
    <w:tmpl w:val="84808B80"/>
    <w:lvl w:ilvl="0" w:tplc="5C14D5C6">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0115D34"/>
    <w:multiLevelType w:val="hybridMultilevel"/>
    <w:tmpl w:val="B4A8FD94"/>
    <w:lvl w:ilvl="0" w:tplc="65B418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F4F37"/>
    <w:multiLevelType w:val="hybridMultilevel"/>
    <w:tmpl w:val="4094C418"/>
    <w:lvl w:ilvl="0" w:tplc="954E68C2">
      <w:start w:val="1"/>
      <w:numFmt w:val="decimal"/>
      <w:lvlText w:val="%1."/>
      <w:lvlJc w:val="left"/>
      <w:pPr>
        <w:tabs>
          <w:tab w:val="num" w:pos="907"/>
        </w:tabs>
        <w:ind w:firstLine="567"/>
      </w:pPr>
      <w:rPr>
        <w:rFonts w:cs="Times New Roman" w:hint="default"/>
      </w:rPr>
    </w:lvl>
    <w:lvl w:ilvl="1" w:tplc="CCAC8ED6">
      <w:start w:val="1"/>
      <w:numFmt w:val="lowerLetter"/>
      <w:lvlText w:val="%2)"/>
      <w:lvlJc w:val="left"/>
      <w:pPr>
        <w:tabs>
          <w:tab w:val="num" w:pos="1440"/>
        </w:tabs>
        <w:ind w:left="1440" w:hanging="360"/>
      </w:pPr>
      <w:rPr>
        <w:rFonts w:cs="Times New Roman" w:hint="default"/>
      </w:rPr>
    </w:lvl>
    <w:lvl w:ilvl="2" w:tplc="6A98B2EC">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1B76210"/>
    <w:multiLevelType w:val="hybridMultilevel"/>
    <w:tmpl w:val="5824BFCA"/>
    <w:lvl w:ilvl="0" w:tplc="81562B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CB59CD"/>
    <w:multiLevelType w:val="hybridMultilevel"/>
    <w:tmpl w:val="6FD0ECB6"/>
    <w:lvl w:ilvl="0" w:tplc="B6987D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632753"/>
    <w:multiLevelType w:val="hybridMultilevel"/>
    <w:tmpl w:val="16A86DF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9141BF"/>
    <w:multiLevelType w:val="hybridMultilevel"/>
    <w:tmpl w:val="B0AEB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157F35"/>
    <w:multiLevelType w:val="hybridMultilevel"/>
    <w:tmpl w:val="0B94A77C"/>
    <w:lvl w:ilvl="0" w:tplc="F2F0A2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D7C8A"/>
    <w:multiLevelType w:val="hybridMultilevel"/>
    <w:tmpl w:val="5AC48D3E"/>
    <w:lvl w:ilvl="0" w:tplc="E610B6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047502">
    <w:abstractNumId w:val="2"/>
  </w:num>
  <w:num w:numId="2" w16cid:durableId="1886983366">
    <w:abstractNumId w:val="8"/>
  </w:num>
  <w:num w:numId="3" w16cid:durableId="526138650">
    <w:abstractNumId w:val="5"/>
  </w:num>
  <w:num w:numId="4" w16cid:durableId="1418288903">
    <w:abstractNumId w:val="7"/>
  </w:num>
  <w:num w:numId="5" w16cid:durableId="1240752097">
    <w:abstractNumId w:val="6"/>
  </w:num>
  <w:num w:numId="6" w16cid:durableId="385419134">
    <w:abstractNumId w:val="3"/>
  </w:num>
  <w:num w:numId="7" w16cid:durableId="665396619">
    <w:abstractNumId w:val="13"/>
  </w:num>
  <w:num w:numId="8" w16cid:durableId="248854814">
    <w:abstractNumId w:val="10"/>
  </w:num>
  <w:num w:numId="9" w16cid:durableId="1809543452">
    <w:abstractNumId w:val="0"/>
  </w:num>
  <w:num w:numId="10" w16cid:durableId="48575437">
    <w:abstractNumId w:val="4"/>
  </w:num>
  <w:num w:numId="11" w16cid:durableId="2123529721">
    <w:abstractNumId w:val="16"/>
  </w:num>
  <w:num w:numId="12" w16cid:durableId="331304179">
    <w:abstractNumId w:val="11"/>
  </w:num>
  <w:num w:numId="13" w16cid:durableId="1535540571">
    <w:abstractNumId w:val="14"/>
  </w:num>
  <w:num w:numId="14" w16cid:durableId="1326739489">
    <w:abstractNumId w:val="15"/>
  </w:num>
  <w:num w:numId="15" w16cid:durableId="2013415488">
    <w:abstractNumId w:val="1"/>
  </w:num>
  <w:num w:numId="16" w16cid:durableId="237905060">
    <w:abstractNumId w:val="12"/>
  </w:num>
  <w:num w:numId="17" w16cid:durableId="1761098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36F"/>
    <w:rsid w:val="000035B5"/>
    <w:rsid w:val="00007372"/>
    <w:rsid w:val="0001325D"/>
    <w:rsid w:val="000162D0"/>
    <w:rsid w:val="0003330A"/>
    <w:rsid w:val="00035C98"/>
    <w:rsid w:val="00042B13"/>
    <w:rsid w:val="00044B49"/>
    <w:rsid w:val="00050F1E"/>
    <w:rsid w:val="00052F3C"/>
    <w:rsid w:val="00055A39"/>
    <w:rsid w:val="000562B7"/>
    <w:rsid w:val="00063BFA"/>
    <w:rsid w:val="00065B60"/>
    <w:rsid w:val="00065D39"/>
    <w:rsid w:val="00071BB1"/>
    <w:rsid w:val="000731C6"/>
    <w:rsid w:val="00073C4A"/>
    <w:rsid w:val="00073C97"/>
    <w:rsid w:val="00077D78"/>
    <w:rsid w:val="0008284C"/>
    <w:rsid w:val="000853EA"/>
    <w:rsid w:val="000917CD"/>
    <w:rsid w:val="000951A3"/>
    <w:rsid w:val="000970BE"/>
    <w:rsid w:val="000A362D"/>
    <w:rsid w:val="000A3DF7"/>
    <w:rsid w:val="000A7473"/>
    <w:rsid w:val="000B23EA"/>
    <w:rsid w:val="000B44D8"/>
    <w:rsid w:val="000B498D"/>
    <w:rsid w:val="000B5B18"/>
    <w:rsid w:val="000B7ED8"/>
    <w:rsid w:val="000C5BA6"/>
    <w:rsid w:val="000C6874"/>
    <w:rsid w:val="000D2211"/>
    <w:rsid w:val="000D2A6F"/>
    <w:rsid w:val="000D2BA4"/>
    <w:rsid w:val="000D357D"/>
    <w:rsid w:val="000D3EAA"/>
    <w:rsid w:val="000E35A9"/>
    <w:rsid w:val="000E4E2B"/>
    <w:rsid w:val="000F4AFC"/>
    <w:rsid w:val="000F68AE"/>
    <w:rsid w:val="0010110B"/>
    <w:rsid w:val="001047C9"/>
    <w:rsid w:val="00111274"/>
    <w:rsid w:val="00115FDE"/>
    <w:rsid w:val="00116655"/>
    <w:rsid w:val="001175DF"/>
    <w:rsid w:val="001225F8"/>
    <w:rsid w:val="00127F76"/>
    <w:rsid w:val="001314C0"/>
    <w:rsid w:val="00131B47"/>
    <w:rsid w:val="00151DEC"/>
    <w:rsid w:val="00157613"/>
    <w:rsid w:val="001578C9"/>
    <w:rsid w:val="00162EDC"/>
    <w:rsid w:val="00164287"/>
    <w:rsid w:val="00173B76"/>
    <w:rsid w:val="0018015F"/>
    <w:rsid w:val="00180DED"/>
    <w:rsid w:val="00186C5C"/>
    <w:rsid w:val="00190926"/>
    <w:rsid w:val="00192CAF"/>
    <w:rsid w:val="00195CEE"/>
    <w:rsid w:val="001A226E"/>
    <w:rsid w:val="001A5757"/>
    <w:rsid w:val="001C15C3"/>
    <w:rsid w:val="001C188F"/>
    <w:rsid w:val="001C4EE7"/>
    <w:rsid w:val="001C73B1"/>
    <w:rsid w:val="001C7FB9"/>
    <w:rsid w:val="001D219E"/>
    <w:rsid w:val="001D3D3C"/>
    <w:rsid w:val="001D69D8"/>
    <w:rsid w:val="001E5610"/>
    <w:rsid w:val="001F2571"/>
    <w:rsid w:val="00202198"/>
    <w:rsid w:val="00205A83"/>
    <w:rsid w:val="00205A85"/>
    <w:rsid w:val="00207595"/>
    <w:rsid w:val="002113AB"/>
    <w:rsid w:val="00214BA5"/>
    <w:rsid w:val="0022419A"/>
    <w:rsid w:val="002305CD"/>
    <w:rsid w:val="00230FC8"/>
    <w:rsid w:val="00232450"/>
    <w:rsid w:val="002333B0"/>
    <w:rsid w:val="00235DAE"/>
    <w:rsid w:val="002406BD"/>
    <w:rsid w:val="00241F90"/>
    <w:rsid w:val="0024217A"/>
    <w:rsid w:val="00242679"/>
    <w:rsid w:val="00244A7B"/>
    <w:rsid w:val="002669E8"/>
    <w:rsid w:val="002674A1"/>
    <w:rsid w:val="00271122"/>
    <w:rsid w:val="00275146"/>
    <w:rsid w:val="0028112A"/>
    <w:rsid w:val="00281686"/>
    <w:rsid w:val="002835C3"/>
    <w:rsid w:val="00285EBE"/>
    <w:rsid w:val="002874E4"/>
    <w:rsid w:val="00290160"/>
    <w:rsid w:val="0029257A"/>
    <w:rsid w:val="00292AC1"/>
    <w:rsid w:val="00293DFF"/>
    <w:rsid w:val="002A217D"/>
    <w:rsid w:val="002A31C7"/>
    <w:rsid w:val="002A768A"/>
    <w:rsid w:val="002A79FF"/>
    <w:rsid w:val="002B210F"/>
    <w:rsid w:val="002B3AC7"/>
    <w:rsid w:val="002C1770"/>
    <w:rsid w:val="002C47FB"/>
    <w:rsid w:val="002C7FA8"/>
    <w:rsid w:val="002D1A32"/>
    <w:rsid w:val="002D33F3"/>
    <w:rsid w:val="002D3C97"/>
    <w:rsid w:val="002D3F02"/>
    <w:rsid w:val="002D5D15"/>
    <w:rsid w:val="002E264A"/>
    <w:rsid w:val="002E5008"/>
    <w:rsid w:val="002E59F7"/>
    <w:rsid w:val="00300AE2"/>
    <w:rsid w:val="00300CB2"/>
    <w:rsid w:val="0030697F"/>
    <w:rsid w:val="00307C8F"/>
    <w:rsid w:val="00316E41"/>
    <w:rsid w:val="00321A54"/>
    <w:rsid w:val="003262C8"/>
    <w:rsid w:val="00330E29"/>
    <w:rsid w:val="0033698D"/>
    <w:rsid w:val="00336EFF"/>
    <w:rsid w:val="0034418B"/>
    <w:rsid w:val="0034506A"/>
    <w:rsid w:val="00354756"/>
    <w:rsid w:val="00354939"/>
    <w:rsid w:val="00354D8C"/>
    <w:rsid w:val="003639F6"/>
    <w:rsid w:val="00370C5A"/>
    <w:rsid w:val="00384B60"/>
    <w:rsid w:val="0038621A"/>
    <w:rsid w:val="0039176A"/>
    <w:rsid w:val="00393EFD"/>
    <w:rsid w:val="00397409"/>
    <w:rsid w:val="003A26E9"/>
    <w:rsid w:val="003A5913"/>
    <w:rsid w:val="003A7F9B"/>
    <w:rsid w:val="003B07E2"/>
    <w:rsid w:val="003B4D59"/>
    <w:rsid w:val="003B50F1"/>
    <w:rsid w:val="003B7A94"/>
    <w:rsid w:val="003C38A9"/>
    <w:rsid w:val="003C421B"/>
    <w:rsid w:val="003D53A3"/>
    <w:rsid w:val="003D6E80"/>
    <w:rsid w:val="003D6EF3"/>
    <w:rsid w:val="003D7948"/>
    <w:rsid w:val="003E0167"/>
    <w:rsid w:val="003E2229"/>
    <w:rsid w:val="003E29C4"/>
    <w:rsid w:val="003F08F2"/>
    <w:rsid w:val="003F6130"/>
    <w:rsid w:val="00400196"/>
    <w:rsid w:val="00402EAC"/>
    <w:rsid w:val="00403284"/>
    <w:rsid w:val="00407C07"/>
    <w:rsid w:val="004137AE"/>
    <w:rsid w:val="00424CDD"/>
    <w:rsid w:val="00430970"/>
    <w:rsid w:val="00431E0E"/>
    <w:rsid w:val="00441865"/>
    <w:rsid w:val="0044469F"/>
    <w:rsid w:val="00460316"/>
    <w:rsid w:val="00460DDA"/>
    <w:rsid w:val="00475C47"/>
    <w:rsid w:val="00480E59"/>
    <w:rsid w:val="004823C8"/>
    <w:rsid w:val="00485CAF"/>
    <w:rsid w:val="00491B18"/>
    <w:rsid w:val="00496480"/>
    <w:rsid w:val="004971E5"/>
    <w:rsid w:val="004A35E7"/>
    <w:rsid w:val="004B1D16"/>
    <w:rsid w:val="004B62EA"/>
    <w:rsid w:val="004C5351"/>
    <w:rsid w:val="004C5C54"/>
    <w:rsid w:val="004C5EAF"/>
    <w:rsid w:val="004D2B90"/>
    <w:rsid w:val="004D5583"/>
    <w:rsid w:val="004E3761"/>
    <w:rsid w:val="004F34EB"/>
    <w:rsid w:val="005067F1"/>
    <w:rsid w:val="00512666"/>
    <w:rsid w:val="005256B0"/>
    <w:rsid w:val="00525FC6"/>
    <w:rsid w:val="0053188F"/>
    <w:rsid w:val="00533CE4"/>
    <w:rsid w:val="00542203"/>
    <w:rsid w:val="00543508"/>
    <w:rsid w:val="00544399"/>
    <w:rsid w:val="00546A8F"/>
    <w:rsid w:val="0055035C"/>
    <w:rsid w:val="00553756"/>
    <w:rsid w:val="005560C2"/>
    <w:rsid w:val="00575F10"/>
    <w:rsid w:val="005772A9"/>
    <w:rsid w:val="0058300B"/>
    <w:rsid w:val="00590644"/>
    <w:rsid w:val="00596441"/>
    <w:rsid w:val="00596528"/>
    <w:rsid w:val="005A127B"/>
    <w:rsid w:val="005A6B87"/>
    <w:rsid w:val="005D4D30"/>
    <w:rsid w:val="005E1E77"/>
    <w:rsid w:val="005E2294"/>
    <w:rsid w:val="005E553C"/>
    <w:rsid w:val="005E5F7B"/>
    <w:rsid w:val="005F0EBE"/>
    <w:rsid w:val="005F332D"/>
    <w:rsid w:val="005F373D"/>
    <w:rsid w:val="0060085A"/>
    <w:rsid w:val="00601E1F"/>
    <w:rsid w:val="00605731"/>
    <w:rsid w:val="0061062A"/>
    <w:rsid w:val="00614083"/>
    <w:rsid w:val="006250CA"/>
    <w:rsid w:val="00627141"/>
    <w:rsid w:val="00634132"/>
    <w:rsid w:val="006363C5"/>
    <w:rsid w:val="006416FD"/>
    <w:rsid w:val="00642667"/>
    <w:rsid w:val="00645881"/>
    <w:rsid w:val="00654FA8"/>
    <w:rsid w:val="006610FC"/>
    <w:rsid w:val="0066185C"/>
    <w:rsid w:val="00667066"/>
    <w:rsid w:val="00667124"/>
    <w:rsid w:val="006746F8"/>
    <w:rsid w:val="0068389C"/>
    <w:rsid w:val="00683FEC"/>
    <w:rsid w:val="006865C3"/>
    <w:rsid w:val="006925B3"/>
    <w:rsid w:val="00695265"/>
    <w:rsid w:val="00696635"/>
    <w:rsid w:val="006A0E1F"/>
    <w:rsid w:val="006A544A"/>
    <w:rsid w:val="006A6198"/>
    <w:rsid w:val="006B504C"/>
    <w:rsid w:val="006B5614"/>
    <w:rsid w:val="006B7564"/>
    <w:rsid w:val="006C43B6"/>
    <w:rsid w:val="006E3877"/>
    <w:rsid w:val="006F3586"/>
    <w:rsid w:val="006F38AA"/>
    <w:rsid w:val="006F5F8B"/>
    <w:rsid w:val="006F6A0E"/>
    <w:rsid w:val="0070306B"/>
    <w:rsid w:val="0070361D"/>
    <w:rsid w:val="0070559C"/>
    <w:rsid w:val="00706579"/>
    <w:rsid w:val="00706A89"/>
    <w:rsid w:val="007076AF"/>
    <w:rsid w:val="00707B74"/>
    <w:rsid w:val="007108D0"/>
    <w:rsid w:val="00716606"/>
    <w:rsid w:val="00720C50"/>
    <w:rsid w:val="00722017"/>
    <w:rsid w:val="007220A7"/>
    <w:rsid w:val="007269A9"/>
    <w:rsid w:val="007343D1"/>
    <w:rsid w:val="00735F0E"/>
    <w:rsid w:val="00740E6B"/>
    <w:rsid w:val="00741DA1"/>
    <w:rsid w:val="00746511"/>
    <w:rsid w:val="00780B5D"/>
    <w:rsid w:val="00780F0B"/>
    <w:rsid w:val="00785160"/>
    <w:rsid w:val="0079526B"/>
    <w:rsid w:val="007968D0"/>
    <w:rsid w:val="007A0D89"/>
    <w:rsid w:val="007A41C2"/>
    <w:rsid w:val="007B0675"/>
    <w:rsid w:val="007B1353"/>
    <w:rsid w:val="007B4CC1"/>
    <w:rsid w:val="007B52F1"/>
    <w:rsid w:val="007B5D10"/>
    <w:rsid w:val="007B79BA"/>
    <w:rsid w:val="007B79F8"/>
    <w:rsid w:val="007C28C6"/>
    <w:rsid w:val="007C32AD"/>
    <w:rsid w:val="007C4235"/>
    <w:rsid w:val="007D2F04"/>
    <w:rsid w:val="008017B6"/>
    <w:rsid w:val="008023A6"/>
    <w:rsid w:val="00802892"/>
    <w:rsid w:val="0081080A"/>
    <w:rsid w:val="00811CE8"/>
    <w:rsid w:val="00814F0E"/>
    <w:rsid w:val="00815D8A"/>
    <w:rsid w:val="00821985"/>
    <w:rsid w:val="00825C2A"/>
    <w:rsid w:val="00827EBD"/>
    <w:rsid w:val="00841E4B"/>
    <w:rsid w:val="00845B3F"/>
    <w:rsid w:val="00851FCF"/>
    <w:rsid w:val="00871A95"/>
    <w:rsid w:val="00872D8A"/>
    <w:rsid w:val="0088136F"/>
    <w:rsid w:val="00881B66"/>
    <w:rsid w:val="0089240A"/>
    <w:rsid w:val="00895985"/>
    <w:rsid w:val="008A1A4A"/>
    <w:rsid w:val="008A218A"/>
    <w:rsid w:val="008A408C"/>
    <w:rsid w:val="008A787E"/>
    <w:rsid w:val="008B13D6"/>
    <w:rsid w:val="008C1C6E"/>
    <w:rsid w:val="008D27D7"/>
    <w:rsid w:val="008D55DB"/>
    <w:rsid w:val="008D7A11"/>
    <w:rsid w:val="008E5EA5"/>
    <w:rsid w:val="008F2385"/>
    <w:rsid w:val="008F2704"/>
    <w:rsid w:val="008F333A"/>
    <w:rsid w:val="00902080"/>
    <w:rsid w:val="00916F23"/>
    <w:rsid w:val="00917490"/>
    <w:rsid w:val="009255CE"/>
    <w:rsid w:val="0092792F"/>
    <w:rsid w:val="0093322D"/>
    <w:rsid w:val="009407A2"/>
    <w:rsid w:val="00946C9F"/>
    <w:rsid w:val="00946DEC"/>
    <w:rsid w:val="00950F21"/>
    <w:rsid w:val="009603EA"/>
    <w:rsid w:val="00970E92"/>
    <w:rsid w:val="00971361"/>
    <w:rsid w:val="00973B0F"/>
    <w:rsid w:val="00975A9B"/>
    <w:rsid w:val="00980DB9"/>
    <w:rsid w:val="00984356"/>
    <w:rsid w:val="00992A30"/>
    <w:rsid w:val="00993E9F"/>
    <w:rsid w:val="0099561A"/>
    <w:rsid w:val="009A27EF"/>
    <w:rsid w:val="009A4C32"/>
    <w:rsid w:val="009A50DA"/>
    <w:rsid w:val="009B7A04"/>
    <w:rsid w:val="009C2EB7"/>
    <w:rsid w:val="009D0222"/>
    <w:rsid w:val="009D375D"/>
    <w:rsid w:val="009D3E1F"/>
    <w:rsid w:val="009D53B8"/>
    <w:rsid w:val="009D7E71"/>
    <w:rsid w:val="009E35A7"/>
    <w:rsid w:val="009E3AF9"/>
    <w:rsid w:val="009F36B2"/>
    <w:rsid w:val="009F4955"/>
    <w:rsid w:val="009F7D8D"/>
    <w:rsid w:val="00A0078C"/>
    <w:rsid w:val="00A01C02"/>
    <w:rsid w:val="00A166AE"/>
    <w:rsid w:val="00A2298E"/>
    <w:rsid w:val="00A22FA1"/>
    <w:rsid w:val="00A24AC3"/>
    <w:rsid w:val="00A30A8F"/>
    <w:rsid w:val="00A324B8"/>
    <w:rsid w:val="00A349D2"/>
    <w:rsid w:val="00A44C13"/>
    <w:rsid w:val="00A47374"/>
    <w:rsid w:val="00A4756D"/>
    <w:rsid w:val="00A54E7F"/>
    <w:rsid w:val="00A56E5E"/>
    <w:rsid w:val="00A66483"/>
    <w:rsid w:val="00A71015"/>
    <w:rsid w:val="00A7289A"/>
    <w:rsid w:val="00A73B62"/>
    <w:rsid w:val="00A7406A"/>
    <w:rsid w:val="00A74D12"/>
    <w:rsid w:val="00A80379"/>
    <w:rsid w:val="00A959ED"/>
    <w:rsid w:val="00AC041B"/>
    <w:rsid w:val="00AD21EF"/>
    <w:rsid w:val="00AD28A1"/>
    <w:rsid w:val="00AE0F61"/>
    <w:rsid w:val="00AE2EB3"/>
    <w:rsid w:val="00AE369A"/>
    <w:rsid w:val="00AE674B"/>
    <w:rsid w:val="00AE7C61"/>
    <w:rsid w:val="00AF1021"/>
    <w:rsid w:val="00AF3BB5"/>
    <w:rsid w:val="00AF71B0"/>
    <w:rsid w:val="00B01D2F"/>
    <w:rsid w:val="00B04D20"/>
    <w:rsid w:val="00B058C9"/>
    <w:rsid w:val="00B1073C"/>
    <w:rsid w:val="00B12D05"/>
    <w:rsid w:val="00B230AF"/>
    <w:rsid w:val="00B269FC"/>
    <w:rsid w:val="00B378C1"/>
    <w:rsid w:val="00B47FE2"/>
    <w:rsid w:val="00B510BF"/>
    <w:rsid w:val="00B53E48"/>
    <w:rsid w:val="00B63998"/>
    <w:rsid w:val="00B63BBF"/>
    <w:rsid w:val="00B65794"/>
    <w:rsid w:val="00B66C9D"/>
    <w:rsid w:val="00B7286C"/>
    <w:rsid w:val="00B906A3"/>
    <w:rsid w:val="00B93AD0"/>
    <w:rsid w:val="00B94F9F"/>
    <w:rsid w:val="00B95283"/>
    <w:rsid w:val="00B96E9D"/>
    <w:rsid w:val="00BA109E"/>
    <w:rsid w:val="00BA38AD"/>
    <w:rsid w:val="00BA442F"/>
    <w:rsid w:val="00BC52F6"/>
    <w:rsid w:val="00BC5D75"/>
    <w:rsid w:val="00BD09F7"/>
    <w:rsid w:val="00BD3AC5"/>
    <w:rsid w:val="00BD4386"/>
    <w:rsid w:val="00BD6AB3"/>
    <w:rsid w:val="00BE38DF"/>
    <w:rsid w:val="00BE3CAB"/>
    <w:rsid w:val="00BE5510"/>
    <w:rsid w:val="00BE628A"/>
    <w:rsid w:val="00BF38E9"/>
    <w:rsid w:val="00C04AE9"/>
    <w:rsid w:val="00C06795"/>
    <w:rsid w:val="00C1005B"/>
    <w:rsid w:val="00C175F2"/>
    <w:rsid w:val="00C17F86"/>
    <w:rsid w:val="00C21619"/>
    <w:rsid w:val="00C23459"/>
    <w:rsid w:val="00C25AD7"/>
    <w:rsid w:val="00C4301D"/>
    <w:rsid w:val="00C4658C"/>
    <w:rsid w:val="00C55A94"/>
    <w:rsid w:val="00C6145A"/>
    <w:rsid w:val="00C62920"/>
    <w:rsid w:val="00C62F1D"/>
    <w:rsid w:val="00C66BAF"/>
    <w:rsid w:val="00C67C35"/>
    <w:rsid w:val="00C7070D"/>
    <w:rsid w:val="00C7075C"/>
    <w:rsid w:val="00C814CC"/>
    <w:rsid w:val="00C859D5"/>
    <w:rsid w:val="00C947AE"/>
    <w:rsid w:val="00C95F6E"/>
    <w:rsid w:val="00C96B5E"/>
    <w:rsid w:val="00CA1AD9"/>
    <w:rsid w:val="00CA2703"/>
    <w:rsid w:val="00CB083E"/>
    <w:rsid w:val="00CB0AFC"/>
    <w:rsid w:val="00CC31EA"/>
    <w:rsid w:val="00CC7680"/>
    <w:rsid w:val="00CD4018"/>
    <w:rsid w:val="00CE3B4C"/>
    <w:rsid w:val="00CE5DA5"/>
    <w:rsid w:val="00CF33DD"/>
    <w:rsid w:val="00CF4FF4"/>
    <w:rsid w:val="00CF5817"/>
    <w:rsid w:val="00CF6937"/>
    <w:rsid w:val="00D20C62"/>
    <w:rsid w:val="00D22A8B"/>
    <w:rsid w:val="00D335B6"/>
    <w:rsid w:val="00D4044B"/>
    <w:rsid w:val="00D41FED"/>
    <w:rsid w:val="00D45816"/>
    <w:rsid w:val="00D51E5D"/>
    <w:rsid w:val="00D63BF4"/>
    <w:rsid w:val="00D6611A"/>
    <w:rsid w:val="00D74A83"/>
    <w:rsid w:val="00D75141"/>
    <w:rsid w:val="00D7582E"/>
    <w:rsid w:val="00D81493"/>
    <w:rsid w:val="00D934CF"/>
    <w:rsid w:val="00DD0C00"/>
    <w:rsid w:val="00DD2F83"/>
    <w:rsid w:val="00DD3F63"/>
    <w:rsid w:val="00DD3F83"/>
    <w:rsid w:val="00DD7733"/>
    <w:rsid w:val="00DE3400"/>
    <w:rsid w:val="00DE72CE"/>
    <w:rsid w:val="00DE7463"/>
    <w:rsid w:val="00DF20F2"/>
    <w:rsid w:val="00DF721B"/>
    <w:rsid w:val="00E069B1"/>
    <w:rsid w:val="00E06FC0"/>
    <w:rsid w:val="00E07854"/>
    <w:rsid w:val="00E179D7"/>
    <w:rsid w:val="00E17EBA"/>
    <w:rsid w:val="00E22AB8"/>
    <w:rsid w:val="00E32236"/>
    <w:rsid w:val="00E33ADC"/>
    <w:rsid w:val="00E40C2B"/>
    <w:rsid w:val="00E422D8"/>
    <w:rsid w:val="00E52531"/>
    <w:rsid w:val="00E54C68"/>
    <w:rsid w:val="00E62450"/>
    <w:rsid w:val="00E63D05"/>
    <w:rsid w:val="00E65984"/>
    <w:rsid w:val="00E663D8"/>
    <w:rsid w:val="00E75FC2"/>
    <w:rsid w:val="00E76B6F"/>
    <w:rsid w:val="00E7753B"/>
    <w:rsid w:val="00E92ECD"/>
    <w:rsid w:val="00E93514"/>
    <w:rsid w:val="00EB1B66"/>
    <w:rsid w:val="00EB2AC0"/>
    <w:rsid w:val="00EB3829"/>
    <w:rsid w:val="00EC4648"/>
    <w:rsid w:val="00ED7E8B"/>
    <w:rsid w:val="00EF1CCD"/>
    <w:rsid w:val="00EF2850"/>
    <w:rsid w:val="00F05934"/>
    <w:rsid w:val="00F06264"/>
    <w:rsid w:val="00F13961"/>
    <w:rsid w:val="00F14D1C"/>
    <w:rsid w:val="00F16832"/>
    <w:rsid w:val="00F21AF8"/>
    <w:rsid w:val="00F319C3"/>
    <w:rsid w:val="00F31B77"/>
    <w:rsid w:val="00F329DD"/>
    <w:rsid w:val="00F35A01"/>
    <w:rsid w:val="00F421F3"/>
    <w:rsid w:val="00F42614"/>
    <w:rsid w:val="00F43F1C"/>
    <w:rsid w:val="00F45A79"/>
    <w:rsid w:val="00F608B3"/>
    <w:rsid w:val="00F710E6"/>
    <w:rsid w:val="00F72DD0"/>
    <w:rsid w:val="00F81BEB"/>
    <w:rsid w:val="00F82E8E"/>
    <w:rsid w:val="00F87A51"/>
    <w:rsid w:val="00F97457"/>
    <w:rsid w:val="00FB7E25"/>
    <w:rsid w:val="00FC3573"/>
    <w:rsid w:val="00FC44DA"/>
    <w:rsid w:val="00FC5A72"/>
    <w:rsid w:val="00FC7339"/>
    <w:rsid w:val="00FD0F87"/>
    <w:rsid w:val="00FD1CA3"/>
    <w:rsid w:val="00FD4A29"/>
    <w:rsid w:val="00FE14E8"/>
    <w:rsid w:val="00FE6749"/>
    <w:rsid w:val="00FF7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1"/>
        <o:r id="V:Rule2" type="connector" idref="#Straight Arrow Connector 2"/>
      </o:rules>
    </o:shapelayout>
  </w:shapeDefaults>
  <w:decimalSymbol w:val="."/>
  <w:listSeparator w:val=","/>
  <w14:docId w14:val="75FC3CFA"/>
  <w15:chartTrackingRefBased/>
  <w15:docId w15:val="{DDFE1CF9-9E6C-439A-9F3F-4D589A436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8AE"/>
    <w:pPr>
      <w:spacing w:after="160" w:line="259" w:lineRule="auto"/>
    </w:pPr>
    <w:rPr>
      <w:sz w:val="22"/>
      <w:szCs w:val="22"/>
    </w:rPr>
  </w:style>
  <w:style w:type="paragraph" w:styleId="Heading1">
    <w:name w:val="heading 1"/>
    <w:basedOn w:val="Normal"/>
    <w:next w:val="Normal"/>
    <w:link w:val="Heading1Char"/>
    <w:uiPriority w:val="9"/>
    <w:qFormat/>
    <w:rsid w:val="00292AC1"/>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1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E7C61"/>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063BFA"/>
    <w:pPr>
      <w:ind w:left="720"/>
      <w:contextualSpacing/>
    </w:pPr>
    <w:rPr>
      <w:rFonts w:ascii="Times New Roman" w:hAnsi="Times New Roman"/>
      <w:sz w:val="28"/>
    </w:rPr>
  </w:style>
  <w:style w:type="character" w:customStyle="1" w:styleId="fontstyle01">
    <w:name w:val="fontstyle01"/>
    <w:rsid w:val="00173B76"/>
    <w:rPr>
      <w:rFonts w:ascii="Times-Roman" w:hAnsi="Times-Roman" w:hint="default"/>
      <w:b w:val="0"/>
      <w:bCs w:val="0"/>
      <w:i w:val="0"/>
      <w:iCs w:val="0"/>
      <w:color w:val="000000"/>
      <w:sz w:val="26"/>
      <w:szCs w:val="26"/>
    </w:rPr>
  </w:style>
  <w:style w:type="character" w:customStyle="1" w:styleId="fontstyle21">
    <w:name w:val="fontstyle21"/>
    <w:rsid w:val="00173B76"/>
    <w:rPr>
      <w:rFonts w:ascii="Helvetica-Oblique" w:hAnsi="Helvetica-Oblique" w:hint="default"/>
      <w:b w:val="0"/>
      <w:bCs w:val="0"/>
      <w:i/>
      <w:iCs/>
      <w:color w:val="000000"/>
      <w:sz w:val="22"/>
      <w:szCs w:val="22"/>
    </w:rPr>
  </w:style>
  <w:style w:type="character" w:customStyle="1" w:styleId="fontstyle31">
    <w:name w:val="fontstyle31"/>
    <w:rsid w:val="00173B76"/>
    <w:rPr>
      <w:rFonts w:ascii="Times-Italic" w:hAnsi="Times-Italic" w:hint="default"/>
      <w:b w:val="0"/>
      <w:bCs w:val="0"/>
      <w:i/>
      <w:iCs/>
      <w:color w:val="000000"/>
      <w:sz w:val="26"/>
      <w:szCs w:val="26"/>
    </w:rPr>
  </w:style>
  <w:style w:type="character" w:styleId="Strong">
    <w:name w:val="Strong"/>
    <w:uiPriority w:val="22"/>
    <w:qFormat/>
    <w:rsid w:val="006610FC"/>
    <w:rPr>
      <w:b/>
      <w:bCs/>
    </w:rPr>
  </w:style>
  <w:style w:type="paragraph" w:styleId="Header">
    <w:name w:val="header"/>
    <w:basedOn w:val="Normal"/>
    <w:link w:val="HeaderChar"/>
    <w:uiPriority w:val="99"/>
    <w:unhideWhenUsed/>
    <w:rsid w:val="00A47374"/>
    <w:pPr>
      <w:tabs>
        <w:tab w:val="center" w:pos="4680"/>
        <w:tab w:val="right" w:pos="9360"/>
      </w:tabs>
    </w:pPr>
  </w:style>
  <w:style w:type="character" w:customStyle="1" w:styleId="HeaderChar">
    <w:name w:val="Header Char"/>
    <w:link w:val="Header"/>
    <w:uiPriority w:val="99"/>
    <w:rsid w:val="00A47374"/>
    <w:rPr>
      <w:sz w:val="22"/>
      <w:szCs w:val="22"/>
    </w:rPr>
  </w:style>
  <w:style w:type="paragraph" w:styleId="Footer">
    <w:name w:val="footer"/>
    <w:basedOn w:val="Normal"/>
    <w:link w:val="FooterChar"/>
    <w:uiPriority w:val="99"/>
    <w:unhideWhenUsed/>
    <w:rsid w:val="00A47374"/>
    <w:pPr>
      <w:tabs>
        <w:tab w:val="center" w:pos="4680"/>
        <w:tab w:val="right" w:pos="9360"/>
      </w:tabs>
    </w:pPr>
  </w:style>
  <w:style w:type="character" w:customStyle="1" w:styleId="FooterChar">
    <w:name w:val="Footer Char"/>
    <w:link w:val="Footer"/>
    <w:uiPriority w:val="99"/>
    <w:rsid w:val="00A47374"/>
    <w:rPr>
      <w:sz w:val="22"/>
      <w:szCs w:val="22"/>
    </w:rPr>
  </w:style>
  <w:style w:type="paragraph" w:styleId="BalloonText">
    <w:name w:val="Balloon Text"/>
    <w:basedOn w:val="Normal"/>
    <w:link w:val="BalloonTextChar"/>
    <w:uiPriority w:val="99"/>
    <w:semiHidden/>
    <w:unhideWhenUsed/>
    <w:rsid w:val="007B79B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B79BA"/>
    <w:rPr>
      <w:rFonts w:ascii="Segoe UI" w:hAnsi="Segoe UI" w:cs="Segoe UI"/>
      <w:sz w:val="18"/>
      <w:szCs w:val="18"/>
    </w:rPr>
  </w:style>
  <w:style w:type="paragraph" w:customStyle="1" w:styleId="ListwNr1Char">
    <w:name w:val="List w/Nr 1 Char"/>
    <w:basedOn w:val="Normal"/>
    <w:link w:val="ListwNr1CharChar"/>
    <w:uiPriority w:val="99"/>
    <w:rsid w:val="00292AC1"/>
    <w:pPr>
      <w:spacing w:before="240" w:after="240" w:line="240" w:lineRule="auto"/>
    </w:pPr>
    <w:rPr>
      <w:rFonts w:ascii="Times New Roman" w:eastAsia="Times New Roman" w:hAnsi="Times New Roman"/>
      <w:sz w:val="20"/>
      <w:szCs w:val="20"/>
      <w:lang w:val="x-none" w:eastAsia="x-none"/>
    </w:rPr>
  </w:style>
  <w:style w:type="character" w:customStyle="1" w:styleId="ListwNr1CharChar">
    <w:name w:val="List w/Nr 1 Char Char"/>
    <w:link w:val="ListwNr1Char"/>
    <w:uiPriority w:val="99"/>
    <w:locked/>
    <w:rsid w:val="00292AC1"/>
    <w:rPr>
      <w:rFonts w:ascii="Times New Roman" w:eastAsia="Times New Roman" w:hAnsi="Times New Roman"/>
      <w:lang w:val="x-none" w:eastAsia="x-none"/>
    </w:rPr>
  </w:style>
  <w:style w:type="paragraph" w:customStyle="1" w:styleId="dieu">
    <w:name w:val="dieu"/>
    <w:basedOn w:val="Heading1"/>
    <w:uiPriority w:val="99"/>
    <w:rsid w:val="00292AC1"/>
    <w:pPr>
      <w:keepLines/>
      <w:numPr>
        <w:numId w:val="4"/>
      </w:numPr>
      <w:spacing w:after="120" w:line="240" w:lineRule="auto"/>
      <w:jc w:val="both"/>
    </w:pPr>
    <w:rPr>
      <w:rFonts w:ascii="Cambria" w:hAnsi="Cambria"/>
      <w:lang w:val="x-none" w:eastAsia="x-none"/>
    </w:rPr>
  </w:style>
  <w:style w:type="character" w:customStyle="1" w:styleId="Heading1Char">
    <w:name w:val="Heading 1 Char"/>
    <w:link w:val="Heading1"/>
    <w:uiPriority w:val="9"/>
    <w:rsid w:val="00292AC1"/>
    <w:rPr>
      <w:rFonts w:ascii="Calibri Light" w:eastAsia="Times New Roman" w:hAnsi="Calibri Light" w:cs="Times New Roman"/>
      <w:b/>
      <w:bCs/>
      <w:kern w:val="32"/>
      <w:sz w:val="32"/>
      <w:szCs w:val="32"/>
    </w:rPr>
  </w:style>
  <w:style w:type="paragraph" w:customStyle="1" w:styleId="Listwletters">
    <w:name w:val="List w/letters"/>
    <w:basedOn w:val="Normal"/>
    <w:rsid w:val="00EC4648"/>
    <w:pPr>
      <w:spacing w:before="60" w:after="60" w:line="240" w:lineRule="auto"/>
    </w:pPr>
    <w:rPr>
      <w:rFonts w:ascii="Times New Roman" w:eastAsia="Times New Roman" w:hAnsi="Times New Roman"/>
      <w:sz w:val="24"/>
      <w:szCs w:val="24"/>
    </w:rPr>
  </w:style>
  <w:style w:type="character" w:styleId="CommentReference">
    <w:name w:val="annotation reference"/>
    <w:uiPriority w:val="99"/>
    <w:semiHidden/>
    <w:rsid w:val="00077D78"/>
    <w:rPr>
      <w:rFonts w:cs="Times New Roman"/>
      <w:sz w:val="16"/>
    </w:rPr>
  </w:style>
  <w:style w:type="paragraph" w:styleId="CommentText">
    <w:name w:val="annotation text"/>
    <w:basedOn w:val="Normal"/>
    <w:link w:val="CommentTextChar"/>
    <w:uiPriority w:val="99"/>
    <w:semiHidden/>
    <w:rsid w:val="00077D78"/>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link w:val="CommentText"/>
    <w:uiPriority w:val="99"/>
    <w:semiHidden/>
    <w:rsid w:val="00077D78"/>
    <w:rPr>
      <w:rFonts w:ascii="Times New Roman" w:eastAsia="Times New Roman" w:hAnsi="Times New Roman"/>
      <w:lang w:val="x-none" w:eastAsia="x-none"/>
    </w:rPr>
  </w:style>
  <w:style w:type="paragraph" w:customStyle="1" w:styleId="Default">
    <w:name w:val="Default"/>
    <w:rsid w:val="00D81493"/>
    <w:pPr>
      <w:autoSpaceDE w:val="0"/>
      <w:autoSpaceDN w:val="0"/>
      <w:adjustRightInd w:val="0"/>
    </w:pPr>
    <w:rPr>
      <w:rFonts w:ascii="Times New Roman" w:hAnsi="Times New Roman"/>
      <w:color w:val="000000"/>
      <w:sz w:val="24"/>
      <w:szCs w:val="24"/>
    </w:rPr>
  </w:style>
  <w:style w:type="paragraph" w:styleId="FootnoteText">
    <w:name w:val="footnote text"/>
    <w:basedOn w:val="Normal"/>
    <w:link w:val="FootnoteTextChar"/>
    <w:semiHidden/>
    <w:rsid w:val="00C67C35"/>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link w:val="FootnoteText"/>
    <w:semiHidden/>
    <w:rsid w:val="00C67C35"/>
    <w:rPr>
      <w:rFonts w:ascii="Times New Roman" w:eastAsia="Times New Roman" w:hAnsi="Times New Roman"/>
      <w:lang w:val="x-none" w:eastAsia="x-none"/>
    </w:rPr>
  </w:style>
  <w:style w:type="character" w:styleId="FootnoteReference">
    <w:name w:val="footnote reference"/>
    <w:aliases w:val="SUPERS"/>
    <w:rsid w:val="00C67C35"/>
    <w:rPr>
      <w:rFonts w:cs="Times New Roman"/>
      <w:vertAlign w:val="superscript"/>
    </w:rPr>
  </w:style>
  <w:style w:type="paragraph" w:styleId="Revision">
    <w:name w:val="Revision"/>
    <w:hidden/>
    <w:uiPriority w:val="99"/>
    <w:semiHidden/>
    <w:rsid w:val="001047C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125510">
      <w:bodyDiv w:val="1"/>
      <w:marLeft w:val="0"/>
      <w:marRight w:val="0"/>
      <w:marTop w:val="0"/>
      <w:marBottom w:val="0"/>
      <w:divBdr>
        <w:top w:val="none" w:sz="0" w:space="0" w:color="auto"/>
        <w:left w:val="none" w:sz="0" w:space="0" w:color="auto"/>
        <w:bottom w:val="none" w:sz="0" w:space="0" w:color="auto"/>
        <w:right w:val="none" w:sz="0" w:space="0" w:color="auto"/>
      </w:divBdr>
    </w:div>
    <w:div w:id="144121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3438-FD0C-478D-9711-06457C23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 Huong</dc:creator>
  <cp:keywords/>
  <dc:description/>
  <cp:lastModifiedBy>Cuong Nguyen Tien</cp:lastModifiedBy>
  <cp:revision>25</cp:revision>
  <cp:lastPrinted>2025-12-04T09:59:00Z</cp:lastPrinted>
  <dcterms:created xsi:type="dcterms:W3CDTF">2025-11-23T15:28:00Z</dcterms:created>
  <dcterms:modified xsi:type="dcterms:W3CDTF">2025-12-04T10:03:00Z</dcterms:modified>
</cp:coreProperties>
</file>